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tabs>
          <w:tab w:val="left" w:pos="360"/>
        </w:tabs>
        <w:kinsoku/>
        <w:wordWrap/>
        <w:overflowPunct/>
        <w:topLinePunct w:val="0"/>
        <w:autoSpaceDE/>
        <w:autoSpaceDN/>
        <w:bidi w:val="0"/>
        <w:adjustRightInd w:val="0"/>
        <w:snapToGrid w:val="0"/>
        <w:spacing w:beforeLines="50" w:line="560" w:lineRule="exact"/>
        <w:jc w:val="center"/>
        <w:textAlignment w:val="auto"/>
        <w:rPr>
          <w:rFonts w:hint="eastAsia" w:ascii="方正小标宋简体" w:hAnsi="方正小标宋简体" w:eastAsia="方正小标宋简体" w:cs="方正小标宋简体"/>
          <w:color w:val="auto"/>
          <w:spacing w:val="42"/>
          <w:sz w:val="44"/>
          <w:szCs w:val="44"/>
        </w:rPr>
      </w:pPr>
      <w:r>
        <w:rPr>
          <w:rFonts w:hint="default" w:ascii="方正小标宋简体" w:hAnsi="方正小标宋简体" w:eastAsia="方正小标宋简体" w:cs="方正小标宋简体"/>
          <w:color w:val="auto"/>
          <w:spacing w:val="42"/>
          <w:sz w:val="44"/>
          <w:szCs w:val="44"/>
          <w:lang w:val="en-US"/>
        </w:rPr>
        <w:t>2026-2027年龙华区</w:t>
      </w:r>
      <w:r>
        <w:rPr>
          <w:rFonts w:hint="eastAsia" w:ascii="方正小标宋简体" w:hAnsi="方正小标宋简体" w:eastAsia="方正小标宋简体" w:cs="方正小标宋简体"/>
          <w:color w:val="auto"/>
          <w:spacing w:val="42"/>
          <w:sz w:val="44"/>
          <w:szCs w:val="44"/>
        </w:rPr>
        <w:t>残疾人服务</w:t>
      </w:r>
    </w:p>
    <w:p>
      <w:pPr>
        <w:spacing w:line="560" w:lineRule="exact"/>
        <w:jc w:val="center"/>
        <w:rPr>
          <w:rFonts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b w:val="0"/>
          <w:bCs w:val="0"/>
          <w:color w:val="auto"/>
          <w:kern w:val="0"/>
          <w:sz w:val="44"/>
          <w:szCs w:val="44"/>
          <w:highlight w:val="none"/>
          <w:lang w:val="en-US" w:eastAsia="zh-CN" w:bidi="ar-SA"/>
        </w:rPr>
        <w:t>项目采购</w:t>
      </w:r>
      <w:r>
        <w:rPr>
          <w:rFonts w:hint="eastAsia" w:ascii="方正小标宋简体" w:hAnsi="方正小标宋简体" w:eastAsia="方正小标宋简体" w:cs="方正小标宋简体"/>
          <w:sz w:val="44"/>
          <w:szCs w:val="44"/>
          <w:highlight w:val="none"/>
        </w:rPr>
        <w:t>需求书</w:t>
      </w:r>
    </w:p>
    <w:p>
      <w:pPr>
        <w:widowControl w:val="0"/>
        <w:spacing w:line="560" w:lineRule="exact"/>
        <w:jc w:val="center"/>
        <w:rPr>
          <w:rFonts w:ascii="方正小标宋简体" w:hAnsi="方正小标宋简体" w:eastAsia="方正小标宋简体" w:cs="方正小标宋简体"/>
          <w:spacing w:val="17"/>
          <w:kern w:val="2"/>
          <w:sz w:val="44"/>
          <w:szCs w:val="44"/>
          <w:highlight w:val="none"/>
          <w:lang w:val="en-US" w:eastAsia="zh-CN" w:bidi="ar-SA"/>
        </w:rPr>
      </w:pPr>
    </w:p>
    <w:p>
      <w:pPr>
        <w:numPr>
          <w:ilvl w:val="0"/>
          <w:numId w:val="1"/>
        </w:numPr>
        <w:tabs>
          <w:tab w:val="left" w:pos="1820"/>
        </w:tabs>
        <w:snapToGrid w:val="0"/>
        <w:spacing w:line="560" w:lineRule="exact"/>
        <w:ind w:firstLine="640" w:firstLineChars="200"/>
        <w:jc w:val="left"/>
        <w:rPr>
          <w:rFonts w:hint="eastAsia" w:ascii="黑体" w:hAnsi="黑体" w:eastAsia="黑体" w:cs="黑体"/>
          <w:bCs/>
          <w:sz w:val="32"/>
          <w:szCs w:val="32"/>
          <w:highlight w:val="none"/>
        </w:rPr>
      </w:pPr>
      <w:r>
        <w:rPr>
          <w:rFonts w:hint="eastAsia" w:ascii="黑体" w:hAnsi="黑体" w:eastAsia="黑体" w:cs="黑体"/>
          <w:bCs/>
          <w:sz w:val="32"/>
          <w:szCs w:val="32"/>
          <w:highlight w:val="none"/>
        </w:rPr>
        <w:t>项目目标</w:t>
      </w:r>
    </w:p>
    <w:p>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为</w:t>
      </w:r>
      <w:r>
        <w:rPr>
          <w:rFonts w:hint="eastAsia" w:ascii="仿宋_GB2312" w:hAnsi="仿宋_GB2312" w:eastAsia="仿宋_GB2312" w:cs="仿宋_GB2312"/>
          <w:color w:val="auto"/>
          <w:sz w:val="32"/>
          <w:szCs w:val="32"/>
          <w:lang w:eastAsia="zh-CN"/>
        </w:rPr>
        <w:t>辖区有需要的</w:t>
      </w:r>
      <w:r>
        <w:rPr>
          <w:rFonts w:hint="eastAsia" w:ascii="仿宋_GB2312" w:hAnsi="仿宋_GB2312" w:eastAsia="仿宋_GB2312" w:cs="仿宋_GB2312"/>
          <w:color w:val="auto"/>
          <w:sz w:val="32"/>
          <w:szCs w:val="32"/>
        </w:rPr>
        <w:t>残疾人提供权益保障、</w:t>
      </w:r>
      <w:r>
        <w:rPr>
          <w:rFonts w:hint="eastAsia" w:ascii="仿宋_GB2312" w:hAnsi="仿宋_GB2312" w:eastAsia="仿宋_GB2312" w:cs="仿宋_GB2312"/>
          <w:color w:val="auto"/>
          <w:sz w:val="32"/>
          <w:szCs w:val="32"/>
          <w:lang w:eastAsia="zh-CN"/>
        </w:rPr>
        <w:t>康复服务</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文化体育、慰问探访</w:t>
      </w:r>
      <w:r>
        <w:rPr>
          <w:rFonts w:hint="eastAsia" w:ascii="仿宋_GB2312" w:hAnsi="仿宋_GB2312" w:eastAsia="仿宋_GB2312" w:cs="仿宋_GB2312"/>
          <w:color w:val="auto"/>
          <w:sz w:val="32"/>
          <w:szCs w:val="32"/>
        </w:rPr>
        <w:t>等</w:t>
      </w:r>
      <w:r>
        <w:rPr>
          <w:rFonts w:hint="eastAsia" w:ascii="仿宋_GB2312" w:hAnsi="仿宋_GB2312" w:eastAsia="仿宋_GB2312" w:cs="仿宋_GB2312"/>
          <w:color w:val="auto"/>
          <w:sz w:val="32"/>
          <w:szCs w:val="32"/>
          <w:lang w:eastAsia="zh-CN"/>
        </w:rPr>
        <w:t>辅助性</w:t>
      </w:r>
      <w:r>
        <w:rPr>
          <w:rFonts w:hint="eastAsia" w:ascii="仿宋_GB2312" w:hAnsi="仿宋_GB2312" w:eastAsia="仿宋_GB2312" w:cs="仿宋_GB2312"/>
          <w:color w:val="auto"/>
          <w:sz w:val="32"/>
          <w:szCs w:val="32"/>
        </w:rPr>
        <w:t>服务</w:t>
      </w:r>
      <w:r>
        <w:rPr>
          <w:rFonts w:hint="eastAsia" w:ascii="仿宋_GB2312" w:hAnsi="仿宋_GB2312" w:eastAsia="仿宋_GB2312" w:cs="仿宋_GB2312"/>
          <w:color w:val="auto"/>
          <w:sz w:val="32"/>
          <w:szCs w:val="32"/>
          <w:lang w:eastAsia="zh-CN"/>
        </w:rPr>
        <w:t>，积极协助区残联开展各项辅助性业务工作，配合区残联开展文体活动、助残活动、残疾预防宣传活动等。</w:t>
      </w:r>
    </w:p>
    <w:p>
      <w:pPr>
        <w:numPr>
          <w:ilvl w:val="0"/>
          <w:numId w:val="1"/>
        </w:numPr>
        <w:tabs>
          <w:tab w:val="left" w:pos="1820"/>
        </w:tabs>
        <w:snapToGrid w:val="0"/>
        <w:spacing w:line="560" w:lineRule="exact"/>
        <w:ind w:left="0" w:leftChars="0" w:firstLine="640" w:firstLineChars="200"/>
        <w:jc w:val="left"/>
        <w:rPr>
          <w:rFonts w:hint="eastAsia" w:ascii="黑体" w:hAnsi="黑体" w:eastAsia="黑体" w:cs="黑体"/>
          <w:bCs/>
          <w:sz w:val="32"/>
          <w:szCs w:val="32"/>
          <w:highlight w:val="none"/>
          <w:lang w:val="en-US" w:eastAsia="zh-CN"/>
        </w:rPr>
      </w:pPr>
      <w:r>
        <w:rPr>
          <w:rFonts w:hint="eastAsia" w:ascii="黑体" w:hAnsi="黑体" w:eastAsia="黑体" w:cs="黑体"/>
          <w:bCs/>
          <w:sz w:val="32"/>
          <w:szCs w:val="32"/>
          <w:highlight w:val="none"/>
          <w:lang w:eastAsia="zh-CN"/>
        </w:rPr>
        <w:t>服务时间</w:t>
      </w:r>
    </w:p>
    <w:p>
      <w:pPr>
        <w:numPr>
          <w:ilvl w:val="0"/>
          <w:numId w:val="0"/>
        </w:numPr>
        <w:tabs>
          <w:tab w:val="left" w:pos="1820"/>
        </w:tabs>
        <w:snapToGrid w:val="0"/>
        <w:spacing w:line="560" w:lineRule="exact"/>
        <w:ind w:firstLine="640" w:firstLineChars="200"/>
        <w:jc w:val="left"/>
        <w:rPr>
          <w:rFonts w:hint="default" w:ascii="仿宋_GB2312" w:hAnsi="仿宋_GB2312" w:eastAsia="仿宋_GB2312" w:cs="仿宋_GB2312"/>
          <w:color w:val="auto"/>
          <w:sz w:val="32"/>
          <w:szCs w:val="32"/>
          <w:lang w:val="en-US"/>
        </w:rPr>
      </w:pPr>
      <w:r>
        <w:rPr>
          <w:rFonts w:hint="eastAsia" w:ascii="仿宋_GB2312" w:hAnsi="仿宋_GB2312" w:eastAsia="仿宋_GB2312" w:cs="仿宋_GB2312"/>
          <w:color w:val="auto"/>
          <w:sz w:val="32"/>
          <w:szCs w:val="32"/>
          <w:lang w:val="en-US" w:eastAsia="zh-CN"/>
        </w:rPr>
        <w:t>2026年10月22日至2027年10月21日。</w:t>
      </w:r>
    </w:p>
    <w:p>
      <w:pPr>
        <w:numPr>
          <w:ilvl w:val="0"/>
          <w:numId w:val="1"/>
        </w:numPr>
        <w:tabs>
          <w:tab w:val="left" w:pos="1820"/>
        </w:tabs>
        <w:snapToGrid w:val="0"/>
        <w:spacing w:line="560" w:lineRule="exact"/>
        <w:ind w:left="0" w:leftChars="0" w:firstLine="640" w:firstLineChars="200"/>
        <w:jc w:val="left"/>
        <w:rPr>
          <w:rFonts w:hint="eastAsia" w:ascii="黑体" w:hAnsi="黑体" w:eastAsia="黑体" w:cs="黑体"/>
          <w:bCs/>
          <w:sz w:val="32"/>
          <w:szCs w:val="32"/>
          <w:highlight w:val="none"/>
        </w:rPr>
      </w:pPr>
      <w:r>
        <w:rPr>
          <w:rFonts w:hint="eastAsia" w:ascii="黑体" w:hAnsi="黑体" w:eastAsia="黑体" w:cs="黑体"/>
          <w:bCs/>
          <w:sz w:val="32"/>
          <w:szCs w:val="32"/>
          <w:highlight w:val="none"/>
        </w:rPr>
        <w:t>项目内容及要求</w:t>
      </w:r>
    </w:p>
    <w:p>
      <w:pPr>
        <w:keepNext w:val="0"/>
        <w:keepLines w:val="0"/>
        <w:pageBreakBefore w:val="0"/>
        <w:widowControl w:val="0"/>
        <w:numPr>
          <w:ilvl w:val="0"/>
          <w:numId w:val="0"/>
        </w:numPr>
        <w:tabs>
          <w:tab w:val="left" w:pos="1820"/>
        </w:tabs>
        <w:kinsoku/>
        <w:wordWrap/>
        <w:overflowPunct/>
        <w:topLinePunct w:val="0"/>
        <w:autoSpaceDE/>
        <w:autoSpaceDN/>
        <w:bidi w:val="0"/>
        <w:adjustRightInd/>
        <w:snapToGrid w:val="0"/>
        <w:spacing w:line="560" w:lineRule="exact"/>
        <w:ind w:firstLine="640" w:firstLineChars="200"/>
        <w:jc w:val="left"/>
        <w:textAlignment w:val="auto"/>
        <w:rPr>
          <w:rFonts w:hint="eastAsia" w:ascii="楷体_GB2312" w:hAnsi="楷体_GB2312" w:eastAsia="楷体_GB2312" w:cs="楷体_GB2312"/>
          <w:bCs/>
          <w:sz w:val="32"/>
          <w:szCs w:val="32"/>
          <w:highlight w:val="none"/>
        </w:rPr>
      </w:pPr>
      <w:r>
        <w:rPr>
          <w:rFonts w:hint="eastAsia" w:ascii="楷体_GB2312" w:hAnsi="楷体_GB2312" w:eastAsia="楷体_GB2312" w:cs="楷体_GB2312"/>
          <w:bCs/>
          <w:sz w:val="32"/>
          <w:szCs w:val="32"/>
          <w:highlight w:val="none"/>
        </w:rPr>
        <w:t>（一）</w:t>
      </w:r>
      <w:r>
        <w:rPr>
          <w:rFonts w:hint="eastAsia" w:ascii="楷体_GB2312" w:hAnsi="楷体_GB2312" w:eastAsia="楷体_GB2312" w:cs="楷体_GB2312"/>
          <w:bCs/>
          <w:sz w:val="32"/>
          <w:szCs w:val="32"/>
          <w:highlight w:val="none"/>
          <w:lang w:eastAsia="zh-CN"/>
        </w:rPr>
        <w:t>协助办理</w:t>
      </w:r>
      <w:r>
        <w:rPr>
          <w:rFonts w:hint="default" w:ascii="楷体_GB2312" w:hAnsi="楷体_GB2312" w:eastAsia="楷体_GB2312" w:cs="楷体_GB2312"/>
          <w:bCs/>
          <w:sz w:val="32"/>
          <w:szCs w:val="32"/>
          <w:highlight w:val="none"/>
          <w:lang w:val="en-US"/>
        </w:rPr>
        <w:t>残疾人证</w:t>
      </w:r>
      <w:r>
        <w:rPr>
          <w:rFonts w:hint="eastAsia" w:ascii="楷体_GB2312" w:hAnsi="楷体_GB2312" w:eastAsia="楷体_GB2312" w:cs="楷体_GB2312"/>
          <w:bCs/>
          <w:sz w:val="32"/>
          <w:szCs w:val="32"/>
          <w:highlight w:val="none"/>
          <w:lang w:eastAsia="zh-CN"/>
        </w:rPr>
        <w:t>业务</w:t>
      </w:r>
    </w:p>
    <w:p>
      <w:pPr>
        <w:keepNext w:val="0"/>
        <w:keepLines w:val="0"/>
        <w:pageBreakBefore w:val="0"/>
        <w:widowControl w:val="0"/>
        <w:numPr>
          <w:ilvl w:val="0"/>
          <w:numId w:val="0"/>
        </w:numPr>
        <w:tabs>
          <w:tab w:val="left" w:pos="1820"/>
        </w:tabs>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本业务为残疾人证全业务事项的协助办理服务。具体包括：</w:t>
      </w:r>
    </w:p>
    <w:tbl>
      <w:tblPr>
        <w:tblStyle w:val="14"/>
        <w:tblW w:w="88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9"/>
        <w:gridCol w:w="4863"/>
        <w:gridCol w:w="15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419"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b w:val="0"/>
                <w:bCs w:val="0"/>
                <w:color w:val="auto"/>
                <w:kern w:val="0"/>
                <w:sz w:val="28"/>
                <w:szCs w:val="28"/>
                <w:lang w:eastAsia="zh-CN"/>
              </w:rPr>
            </w:pPr>
            <w:r>
              <w:rPr>
                <w:rFonts w:hint="eastAsia" w:ascii="仿宋_GB2312" w:hAnsi="仿宋_GB2312" w:eastAsia="仿宋_GB2312" w:cs="仿宋_GB2312"/>
                <w:b w:val="0"/>
                <w:bCs w:val="0"/>
                <w:color w:val="auto"/>
                <w:kern w:val="0"/>
                <w:sz w:val="28"/>
                <w:szCs w:val="28"/>
                <w:lang w:eastAsia="zh-CN"/>
              </w:rPr>
              <w:t>项目指标</w:t>
            </w:r>
          </w:p>
        </w:tc>
        <w:tc>
          <w:tcPr>
            <w:tcW w:w="4863"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b w:val="0"/>
                <w:bCs w:val="0"/>
                <w:color w:val="auto"/>
                <w:kern w:val="0"/>
                <w:sz w:val="28"/>
                <w:szCs w:val="28"/>
                <w:lang w:val="en-US" w:eastAsia="zh-CN"/>
              </w:rPr>
            </w:pPr>
            <w:r>
              <w:rPr>
                <w:rFonts w:hint="eastAsia" w:ascii="仿宋_GB2312" w:hAnsi="仿宋_GB2312" w:eastAsia="仿宋_GB2312" w:cs="仿宋_GB2312"/>
                <w:b w:val="0"/>
                <w:bCs w:val="0"/>
                <w:color w:val="auto"/>
                <w:kern w:val="0"/>
                <w:sz w:val="28"/>
                <w:szCs w:val="28"/>
              </w:rPr>
              <w:t>指标</w:t>
            </w:r>
            <w:r>
              <w:rPr>
                <w:rFonts w:hint="eastAsia" w:ascii="仿宋_GB2312" w:hAnsi="仿宋_GB2312" w:eastAsia="仿宋_GB2312" w:cs="仿宋_GB2312"/>
                <w:b w:val="0"/>
                <w:bCs w:val="0"/>
                <w:color w:val="auto"/>
                <w:kern w:val="0"/>
                <w:sz w:val="28"/>
                <w:szCs w:val="28"/>
                <w:lang w:eastAsia="zh-CN"/>
              </w:rPr>
              <w:t>内容</w:t>
            </w:r>
          </w:p>
        </w:tc>
        <w:tc>
          <w:tcPr>
            <w:tcW w:w="1577"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b w:val="0"/>
                <w:bCs w:val="0"/>
                <w:color w:val="auto"/>
                <w:kern w:val="0"/>
                <w:sz w:val="28"/>
                <w:szCs w:val="28"/>
              </w:rPr>
            </w:pPr>
            <w:r>
              <w:rPr>
                <w:rFonts w:hint="eastAsia" w:ascii="仿宋_GB2312" w:hAnsi="仿宋_GB2312" w:eastAsia="仿宋_GB2312" w:cs="仿宋_GB2312"/>
                <w:b w:val="0"/>
                <w:bCs w:val="0"/>
                <w:color w:val="auto"/>
                <w:kern w:val="0"/>
                <w:sz w:val="28"/>
                <w:szCs w:val="28"/>
                <w:lang w:eastAsia="zh-CN"/>
              </w:rPr>
              <w:t>预估数</w:t>
            </w:r>
            <w:r>
              <w:rPr>
                <w:rFonts w:hint="eastAsia" w:ascii="仿宋_GB2312" w:hAnsi="仿宋_GB2312" w:eastAsia="仿宋_GB2312" w:cs="仿宋_GB2312"/>
                <w:b w:val="0"/>
                <w:bCs w:val="0"/>
                <w:color w:val="auto"/>
                <w:kern w:val="0"/>
                <w:sz w:val="28"/>
                <w:szCs w:val="28"/>
              </w:rPr>
              <w:t>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jc w:val="center"/>
        </w:trPr>
        <w:tc>
          <w:tcPr>
            <w:tcW w:w="2419"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rPr>
              <w:t>1.1新办证服务</w:t>
            </w:r>
          </w:p>
        </w:tc>
        <w:tc>
          <w:tcPr>
            <w:tcW w:w="4863"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rPr>
              <w:t>协助办理</w:t>
            </w:r>
            <w:r>
              <w:rPr>
                <w:rFonts w:hint="default" w:ascii="仿宋_GB2312" w:hAnsi="仿宋_GB2312" w:eastAsia="仿宋_GB2312" w:cs="仿宋_GB2312"/>
                <w:color w:val="000000"/>
                <w:sz w:val="28"/>
                <w:szCs w:val="28"/>
                <w:lang w:val="en-US"/>
              </w:rPr>
              <w:t>残疾人证</w:t>
            </w:r>
            <w:r>
              <w:rPr>
                <w:rFonts w:hint="eastAsia" w:ascii="仿宋_GB2312" w:hAnsi="仿宋_GB2312" w:eastAsia="仿宋_GB2312" w:cs="仿宋_GB2312"/>
                <w:color w:val="000000"/>
                <w:sz w:val="28"/>
                <w:szCs w:val="28"/>
              </w:rPr>
              <w:t>新申领业务</w:t>
            </w:r>
          </w:p>
        </w:tc>
        <w:tc>
          <w:tcPr>
            <w:tcW w:w="1577"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kern w:val="2"/>
                <w:sz w:val="28"/>
                <w:szCs w:val="28"/>
                <w:lang w:val="en-US" w:eastAsia="zh-CN" w:bidi="ar-SA"/>
              </w:rPr>
            </w:pPr>
            <w:r>
              <w:rPr>
                <w:rFonts w:hint="default" w:ascii="仿宋_GB2312" w:hAnsi="仿宋_GB2312" w:eastAsia="仿宋_GB2312" w:cs="仿宋_GB2312"/>
                <w:color w:val="000000"/>
                <w:sz w:val="28"/>
                <w:szCs w:val="28"/>
                <w:lang w:val="en-US" w:eastAsia="zh-CN"/>
              </w:rPr>
              <w:t>360</w:t>
            </w:r>
            <w:r>
              <w:rPr>
                <w:rFonts w:hint="eastAsia" w:ascii="仿宋_GB2312" w:hAnsi="仿宋_GB2312" w:eastAsia="仿宋_GB2312" w:cs="仿宋_GB2312"/>
                <w:color w:val="000000"/>
                <w:sz w:val="28"/>
                <w:szCs w:val="28"/>
              </w:rPr>
              <w:t>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419"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rPr>
              <w:t>1.2</w:t>
            </w:r>
            <w:r>
              <w:rPr>
                <w:rFonts w:hint="eastAsia" w:ascii="仿宋_GB2312" w:hAnsi="仿宋_GB2312" w:eastAsia="仿宋_GB2312" w:cs="仿宋_GB2312"/>
                <w:color w:val="000000"/>
                <w:sz w:val="28"/>
                <w:szCs w:val="28"/>
                <w:lang w:eastAsia="zh-CN"/>
              </w:rPr>
              <w:t>迁移</w:t>
            </w:r>
            <w:r>
              <w:rPr>
                <w:rFonts w:hint="eastAsia" w:ascii="仿宋_GB2312" w:hAnsi="仿宋_GB2312" w:eastAsia="仿宋_GB2312" w:cs="仿宋_GB2312"/>
                <w:color w:val="000000"/>
                <w:sz w:val="28"/>
                <w:szCs w:val="28"/>
              </w:rPr>
              <w:t>服务</w:t>
            </w:r>
          </w:p>
        </w:tc>
        <w:tc>
          <w:tcPr>
            <w:tcW w:w="4863"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rPr>
              <w:t>协助办理残疾人残疾关系</w:t>
            </w:r>
            <w:r>
              <w:rPr>
                <w:rFonts w:hint="eastAsia" w:ascii="仿宋_GB2312" w:hAnsi="仿宋_GB2312" w:eastAsia="仿宋_GB2312" w:cs="仿宋_GB2312"/>
                <w:color w:val="000000"/>
                <w:sz w:val="28"/>
                <w:szCs w:val="28"/>
                <w:lang w:eastAsia="zh-CN"/>
              </w:rPr>
              <w:t>迁移</w:t>
            </w:r>
            <w:r>
              <w:rPr>
                <w:rFonts w:hint="eastAsia" w:ascii="仿宋_GB2312" w:hAnsi="仿宋_GB2312" w:eastAsia="仿宋_GB2312" w:cs="仿宋_GB2312"/>
                <w:color w:val="000000"/>
                <w:sz w:val="28"/>
                <w:szCs w:val="28"/>
              </w:rPr>
              <w:t>业务</w:t>
            </w:r>
          </w:p>
        </w:tc>
        <w:tc>
          <w:tcPr>
            <w:tcW w:w="1577"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kern w:val="2"/>
                <w:sz w:val="28"/>
                <w:szCs w:val="28"/>
                <w:lang w:val="en-US" w:eastAsia="zh-CN" w:bidi="ar-SA"/>
              </w:rPr>
            </w:pPr>
            <w:r>
              <w:rPr>
                <w:rFonts w:hint="default" w:ascii="仿宋_GB2312" w:hAnsi="仿宋_GB2312" w:eastAsia="仿宋_GB2312" w:cs="仿宋_GB2312"/>
                <w:color w:val="000000"/>
                <w:sz w:val="28"/>
                <w:szCs w:val="28"/>
                <w:lang w:val="en-US" w:eastAsia="zh-CN"/>
              </w:rPr>
              <w:t>80</w:t>
            </w:r>
            <w:r>
              <w:rPr>
                <w:rFonts w:hint="eastAsia" w:ascii="仿宋_GB2312" w:hAnsi="仿宋_GB2312" w:eastAsia="仿宋_GB2312" w:cs="仿宋_GB2312"/>
                <w:color w:val="000000"/>
                <w:sz w:val="28"/>
                <w:szCs w:val="28"/>
              </w:rPr>
              <w:t>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jc w:val="center"/>
        </w:trPr>
        <w:tc>
          <w:tcPr>
            <w:tcW w:w="2419"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rPr>
              <w:t>1.3增评服务</w:t>
            </w:r>
          </w:p>
        </w:tc>
        <w:tc>
          <w:tcPr>
            <w:tcW w:w="4863"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rPr>
              <w:t>协助办理证件更换残疾类别业务</w:t>
            </w:r>
          </w:p>
        </w:tc>
        <w:tc>
          <w:tcPr>
            <w:tcW w:w="1577"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lang w:val="en-US" w:eastAsia="zh-CN"/>
              </w:rPr>
              <w:t>20</w:t>
            </w:r>
            <w:r>
              <w:rPr>
                <w:rFonts w:hint="eastAsia" w:ascii="仿宋_GB2312" w:hAnsi="仿宋_GB2312" w:eastAsia="仿宋_GB2312" w:cs="仿宋_GB2312"/>
                <w:color w:val="000000"/>
                <w:sz w:val="28"/>
                <w:szCs w:val="28"/>
              </w:rPr>
              <w:t>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419"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rPr>
              <w:t>1.4变更服务</w:t>
            </w:r>
          </w:p>
        </w:tc>
        <w:tc>
          <w:tcPr>
            <w:tcW w:w="4863"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rPr>
              <w:t>协助办理证件更换残疾等级业务</w:t>
            </w:r>
          </w:p>
        </w:tc>
        <w:tc>
          <w:tcPr>
            <w:tcW w:w="1577"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lang w:val="en-US" w:eastAsia="zh-CN"/>
              </w:rPr>
              <w:t>30</w:t>
            </w:r>
            <w:r>
              <w:rPr>
                <w:rFonts w:hint="eastAsia" w:ascii="仿宋_GB2312" w:hAnsi="仿宋_GB2312" w:eastAsia="仿宋_GB2312" w:cs="仿宋_GB2312"/>
                <w:color w:val="000000"/>
                <w:sz w:val="28"/>
                <w:szCs w:val="28"/>
              </w:rPr>
              <w:t>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jc w:val="center"/>
        </w:trPr>
        <w:tc>
          <w:tcPr>
            <w:tcW w:w="2419"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rPr>
              <w:t>1.5补办服务</w:t>
            </w:r>
          </w:p>
        </w:tc>
        <w:tc>
          <w:tcPr>
            <w:tcW w:w="4863"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rPr>
              <w:t>协助办理</w:t>
            </w:r>
            <w:r>
              <w:rPr>
                <w:rFonts w:hint="default" w:ascii="仿宋_GB2312" w:hAnsi="仿宋_GB2312" w:eastAsia="仿宋_GB2312" w:cs="仿宋_GB2312"/>
                <w:color w:val="000000"/>
                <w:sz w:val="28"/>
                <w:szCs w:val="28"/>
                <w:lang w:val="en-US"/>
              </w:rPr>
              <w:t>残疾人证</w:t>
            </w:r>
            <w:r>
              <w:rPr>
                <w:rFonts w:hint="eastAsia" w:ascii="仿宋_GB2312" w:hAnsi="仿宋_GB2312" w:eastAsia="仿宋_GB2312" w:cs="仿宋_GB2312"/>
                <w:color w:val="000000"/>
                <w:sz w:val="28"/>
                <w:szCs w:val="28"/>
              </w:rPr>
              <w:t>遗失补办业务</w:t>
            </w:r>
          </w:p>
        </w:tc>
        <w:tc>
          <w:tcPr>
            <w:tcW w:w="1577"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kern w:val="2"/>
                <w:sz w:val="28"/>
                <w:szCs w:val="28"/>
                <w:lang w:val="en-US" w:eastAsia="zh-CN" w:bidi="ar-SA"/>
              </w:rPr>
            </w:pPr>
            <w:r>
              <w:rPr>
                <w:rFonts w:hint="default" w:ascii="仿宋_GB2312" w:hAnsi="仿宋_GB2312" w:eastAsia="仿宋_GB2312" w:cs="仿宋_GB2312"/>
                <w:color w:val="000000"/>
                <w:sz w:val="28"/>
                <w:szCs w:val="28"/>
                <w:lang w:val="en-US" w:eastAsia="zh-CN"/>
              </w:rPr>
              <w:t>60</w:t>
            </w:r>
            <w:r>
              <w:rPr>
                <w:rFonts w:hint="eastAsia" w:ascii="仿宋_GB2312" w:hAnsi="仿宋_GB2312" w:eastAsia="仿宋_GB2312" w:cs="仿宋_GB2312"/>
                <w:color w:val="000000"/>
                <w:sz w:val="28"/>
                <w:szCs w:val="28"/>
              </w:rPr>
              <w:t>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419"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rPr>
              <w:t>1.6到期换证服务</w:t>
            </w:r>
          </w:p>
        </w:tc>
        <w:tc>
          <w:tcPr>
            <w:tcW w:w="4863"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rPr>
              <w:t>协助办理</w:t>
            </w:r>
            <w:r>
              <w:rPr>
                <w:rFonts w:hint="default" w:ascii="仿宋_GB2312" w:hAnsi="仿宋_GB2312" w:eastAsia="仿宋_GB2312" w:cs="仿宋_GB2312"/>
                <w:color w:val="000000"/>
                <w:sz w:val="28"/>
                <w:szCs w:val="28"/>
                <w:lang w:val="en-US"/>
              </w:rPr>
              <w:t>残疾人证</w:t>
            </w:r>
            <w:r>
              <w:rPr>
                <w:rFonts w:hint="eastAsia" w:ascii="仿宋_GB2312" w:hAnsi="仿宋_GB2312" w:eastAsia="仿宋_GB2312" w:cs="仿宋_GB2312"/>
                <w:color w:val="000000"/>
                <w:sz w:val="28"/>
                <w:szCs w:val="28"/>
              </w:rPr>
              <w:t>到期换证业务</w:t>
            </w:r>
          </w:p>
        </w:tc>
        <w:tc>
          <w:tcPr>
            <w:tcW w:w="1577"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lang w:val="en-US" w:eastAsia="zh-CN"/>
              </w:rPr>
              <w:t>40</w:t>
            </w:r>
            <w:r>
              <w:rPr>
                <w:rFonts w:hint="eastAsia" w:ascii="仿宋_GB2312" w:hAnsi="仿宋_GB2312" w:eastAsia="仿宋_GB2312" w:cs="仿宋_GB2312"/>
                <w:color w:val="000000"/>
                <w:sz w:val="28"/>
                <w:szCs w:val="28"/>
              </w:rPr>
              <w:t>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jc w:val="center"/>
        </w:trPr>
        <w:tc>
          <w:tcPr>
            <w:tcW w:w="2419"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rPr>
              <w:t>1.7换领服务</w:t>
            </w:r>
          </w:p>
        </w:tc>
        <w:tc>
          <w:tcPr>
            <w:tcW w:w="4863"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rPr>
              <w:t>协助办理证件换领三代证业务</w:t>
            </w:r>
          </w:p>
        </w:tc>
        <w:tc>
          <w:tcPr>
            <w:tcW w:w="1577"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lang w:val="en-US" w:eastAsia="zh-CN"/>
              </w:rPr>
              <w:t>20</w:t>
            </w:r>
            <w:r>
              <w:rPr>
                <w:rFonts w:hint="eastAsia" w:ascii="仿宋_GB2312" w:hAnsi="仿宋_GB2312" w:eastAsia="仿宋_GB2312" w:cs="仿宋_GB2312"/>
                <w:color w:val="000000"/>
                <w:sz w:val="28"/>
                <w:szCs w:val="28"/>
              </w:rPr>
              <w:t>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419"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rPr>
              <w:t>1.8注销服务</w:t>
            </w:r>
          </w:p>
        </w:tc>
        <w:tc>
          <w:tcPr>
            <w:tcW w:w="4863"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rPr>
              <w:t>协助办理</w:t>
            </w:r>
            <w:r>
              <w:rPr>
                <w:rFonts w:hint="default" w:ascii="仿宋_GB2312" w:hAnsi="仿宋_GB2312" w:eastAsia="仿宋_GB2312" w:cs="仿宋_GB2312"/>
                <w:color w:val="000000"/>
                <w:sz w:val="28"/>
                <w:szCs w:val="28"/>
                <w:lang w:val="en-US"/>
              </w:rPr>
              <w:t>残疾人证</w:t>
            </w:r>
            <w:r>
              <w:rPr>
                <w:rFonts w:hint="eastAsia" w:ascii="仿宋_GB2312" w:hAnsi="仿宋_GB2312" w:eastAsia="仿宋_GB2312" w:cs="仿宋_GB2312"/>
                <w:color w:val="000000"/>
                <w:sz w:val="28"/>
                <w:szCs w:val="28"/>
              </w:rPr>
              <w:t>注销业务</w:t>
            </w:r>
          </w:p>
        </w:tc>
        <w:tc>
          <w:tcPr>
            <w:tcW w:w="1577"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lang w:val="en-US" w:eastAsia="zh-CN"/>
              </w:rPr>
              <w:t>40</w:t>
            </w:r>
            <w:r>
              <w:rPr>
                <w:rFonts w:hint="eastAsia" w:ascii="仿宋_GB2312" w:hAnsi="仿宋_GB2312" w:eastAsia="仿宋_GB2312" w:cs="仿宋_GB2312"/>
                <w:color w:val="000000"/>
                <w:sz w:val="28"/>
                <w:szCs w:val="28"/>
              </w:rPr>
              <w:t>人次</w:t>
            </w:r>
          </w:p>
        </w:tc>
      </w:tr>
    </w:tbl>
    <w:p>
      <w:pPr>
        <w:keepNext w:val="0"/>
        <w:keepLines w:val="0"/>
        <w:pageBreakBefore w:val="0"/>
        <w:widowControl w:val="0"/>
        <w:numPr>
          <w:ilvl w:val="0"/>
          <w:numId w:val="0"/>
        </w:numPr>
        <w:tabs>
          <w:tab w:val="left" w:pos="1820"/>
        </w:tabs>
        <w:kinsoku/>
        <w:wordWrap/>
        <w:overflowPunct/>
        <w:topLinePunct w:val="0"/>
        <w:autoSpaceDE/>
        <w:autoSpaceDN/>
        <w:bidi w:val="0"/>
        <w:adjustRightInd/>
        <w:snapToGrid w:val="0"/>
        <w:spacing w:line="560" w:lineRule="exact"/>
        <w:ind w:firstLine="640" w:firstLineChars="200"/>
        <w:jc w:val="left"/>
        <w:textAlignment w:val="auto"/>
        <w:rPr>
          <w:rFonts w:hint="eastAsia" w:ascii="楷体_GB2312" w:hAnsi="楷体_GB2312" w:eastAsia="楷体_GB2312" w:cs="楷体_GB2312"/>
          <w:bCs/>
          <w:sz w:val="32"/>
          <w:szCs w:val="32"/>
          <w:highlight w:val="none"/>
        </w:rPr>
      </w:pPr>
      <w:r>
        <w:rPr>
          <w:rFonts w:hint="eastAsia" w:ascii="楷体_GB2312" w:hAnsi="楷体_GB2312" w:eastAsia="楷体_GB2312" w:cs="楷体_GB2312"/>
          <w:bCs/>
          <w:sz w:val="32"/>
          <w:szCs w:val="32"/>
          <w:highlight w:val="none"/>
        </w:rPr>
        <w:t>（</w:t>
      </w:r>
      <w:r>
        <w:rPr>
          <w:rFonts w:hint="eastAsia" w:ascii="楷体_GB2312" w:hAnsi="楷体_GB2312" w:eastAsia="楷体_GB2312" w:cs="楷体_GB2312"/>
          <w:bCs/>
          <w:sz w:val="32"/>
          <w:szCs w:val="32"/>
          <w:highlight w:val="none"/>
          <w:lang w:eastAsia="zh-CN"/>
        </w:rPr>
        <w:t>二</w:t>
      </w:r>
      <w:r>
        <w:rPr>
          <w:rFonts w:hint="eastAsia" w:ascii="楷体_GB2312" w:hAnsi="楷体_GB2312" w:eastAsia="楷体_GB2312" w:cs="楷体_GB2312"/>
          <w:bCs/>
          <w:sz w:val="32"/>
          <w:szCs w:val="32"/>
          <w:highlight w:val="none"/>
        </w:rPr>
        <w:t>）协助审核残疾人补贴业务</w:t>
      </w:r>
    </w:p>
    <w:p>
      <w:pPr>
        <w:keepNext w:val="0"/>
        <w:keepLines w:val="0"/>
        <w:pageBreakBefore w:val="0"/>
        <w:widowControl w:val="0"/>
        <w:numPr>
          <w:ilvl w:val="0"/>
          <w:numId w:val="0"/>
        </w:numPr>
        <w:tabs>
          <w:tab w:val="left" w:pos="1820"/>
        </w:tabs>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本业务为各类残疾人补贴的协助审核服务，覆盖儿童康复、辅具适配、生活保障等多个方面。具体包括：</w:t>
      </w:r>
    </w:p>
    <w:tbl>
      <w:tblPr>
        <w:tblStyle w:val="14"/>
        <w:tblW w:w="88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9"/>
        <w:gridCol w:w="4863"/>
        <w:gridCol w:w="15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419"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b w:val="0"/>
                <w:bCs w:val="0"/>
                <w:color w:val="auto"/>
                <w:kern w:val="0"/>
                <w:sz w:val="28"/>
                <w:szCs w:val="28"/>
                <w:lang w:eastAsia="zh-CN"/>
              </w:rPr>
            </w:pPr>
            <w:r>
              <w:rPr>
                <w:rFonts w:hint="eastAsia" w:ascii="仿宋_GB2312" w:hAnsi="仿宋_GB2312" w:eastAsia="仿宋_GB2312" w:cs="仿宋_GB2312"/>
                <w:b w:val="0"/>
                <w:bCs w:val="0"/>
                <w:color w:val="auto"/>
                <w:kern w:val="0"/>
                <w:sz w:val="28"/>
                <w:szCs w:val="28"/>
                <w:lang w:eastAsia="zh-CN"/>
              </w:rPr>
              <w:t>项目指标</w:t>
            </w:r>
          </w:p>
        </w:tc>
        <w:tc>
          <w:tcPr>
            <w:tcW w:w="4863"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b w:val="0"/>
                <w:bCs w:val="0"/>
                <w:color w:val="auto"/>
                <w:kern w:val="0"/>
                <w:sz w:val="28"/>
                <w:szCs w:val="28"/>
                <w:lang w:val="en-US" w:eastAsia="zh-CN"/>
              </w:rPr>
            </w:pPr>
            <w:r>
              <w:rPr>
                <w:rFonts w:hint="eastAsia" w:ascii="仿宋_GB2312" w:hAnsi="仿宋_GB2312" w:eastAsia="仿宋_GB2312" w:cs="仿宋_GB2312"/>
                <w:b w:val="0"/>
                <w:bCs w:val="0"/>
                <w:color w:val="auto"/>
                <w:kern w:val="0"/>
                <w:sz w:val="28"/>
                <w:szCs w:val="28"/>
              </w:rPr>
              <w:t>指标</w:t>
            </w:r>
            <w:r>
              <w:rPr>
                <w:rFonts w:hint="eastAsia" w:ascii="仿宋_GB2312" w:hAnsi="仿宋_GB2312" w:eastAsia="仿宋_GB2312" w:cs="仿宋_GB2312"/>
                <w:b w:val="0"/>
                <w:bCs w:val="0"/>
                <w:color w:val="auto"/>
                <w:kern w:val="0"/>
                <w:sz w:val="28"/>
                <w:szCs w:val="28"/>
                <w:lang w:eastAsia="zh-CN"/>
              </w:rPr>
              <w:t>内容</w:t>
            </w:r>
          </w:p>
        </w:tc>
        <w:tc>
          <w:tcPr>
            <w:tcW w:w="1577"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b w:val="0"/>
                <w:bCs w:val="0"/>
                <w:color w:val="auto"/>
                <w:kern w:val="0"/>
                <w:sz w:val="28"/>
                <w:szCs w:val="28"/>
              </w:rPr>
            </w:pPr>
            <w:r>
              <w:rPr>
                <w:rFonts w:hint="eastAsia" w:ascii="仿宋_GB2312" w:hAnsi="仿宋_GB2312" w:eastAsia="仿宋_GB2312" w:cs="仿宋_GB2312"/>
                <w:b w:val="0"/>
                <w:bCs w:val="0"/>
                <w:color w:val="auto"/>
                <w:kern w:val="0"/>
                <w:sz w:val="28"/>
                <w:szCs w:val="28"/>
                <w:lang w:eastAsia="zh-CN"/>
              </w:rPr>
              <w:t>预估数</w:t>
            </w:r>
            <w:r>
              <w:rPr>
                <w:rFonts w:hint="eastAsia" w:ascii="仿宋_GB2312" w:hAnsi="仿宋_GB2312" w:eastAsia="仿宋_GB2312" w:cs="仿宋_GB2312"/>
                <w:b w:val="0"/>
                <w:bCs w:val="0"/>
                <w:color w:val="auto"/>
                <w:kern w:val="0"/>
                <w:sz w:val="28"/>
                <w:szCs w:val="28"/>
              </w:rPr>
              <w:t>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2419"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2.1长期住院服务</w:t>
            </w:r>
          </w:p>
        </w:tc>
        <w:tc>
          <w:tcPr>
            <w:tcW w:w="4863"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协助审核重度精神病人长期住院申请</w:t>
            </w:r>
          </w:p>
        </w:tc>
        <w:tc>
          <w:tcPr>
            <w:tcW w:w="1577"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sz w:val="28"/>
                <w:szCs w:val="28"/>
                <w:lang w:val="en-US" w:eastAsia="zh-CN"/>
              </w:rPr>
            </w:pPr>
            <w:r>
              <w:rPr>
                <w:rFonts w:hint="default" w:ascii="仿宋_GB2312" w:hAnsi="仿宋_GB2312" w:eastAsia="仿宋_GB2312" w:cs="仿宋_GB2312"/>
                <w:color w:val="000000"/>
                <w:sz w:val="28"/>
                <w:szCs w:val="28"/>
                <w:lang w:val="en-US" w:eastAsia="zh-CN"/>
              </w:rPr>
              <w:t>24</w:t>
            </w:r>
            <w:r>
              <w:rPr>
                <w:rFonts w:hint="eastAsia" w:ascii="仿宋_GB2312" w:hAnsi="仿宋_GB2312" w:eastAsia="仿宋_GB2312" w:cs="仿宋_GB2312"/>
                <w:color w:val="000000"/>
                <w:sz w:val="28"/>
                <w:szCs w:val="28"/>
              </w:rPr>
              <w:t>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2419"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2.2免费服药服务</w:t>
            </w:r>
          </w:p>
        </w:tc>
        <w:tc>
          <w:tcPr>
            <w:tcW w:w="4863"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协助审核精神病患者免费服药申请</w:t>
            </w:r>
          </w:p>
        </w:tc>
        <w:tc>
          <w:tcPr>
            <w:tcW w:w="1577"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3</w:t>
            </w:r>
            <w:r>
              <w:rPr>
                <w:rFonts w:hint="default" w:ascii="仿宋_GB2312" w:hAnsi="仿宋_GB2312" w:eastAsia="仿宋_GB2312" w:cs="仿宋_GB2312"/>
                <w:color w:val="000000"/>
                <w:sz w:val="28"/>
                <w:szCs w:val="28"/>
                <w:lang w:val="en-US" w:eastAsia="zh-CN"/>
              </w:rPr>
              <w:t>0</w:t>
            </w:r>
            <w:r>
              <w:rPr>
                <w:rFonts w:hint="eastAsia" w:ascii="仿宋_GB2312" w:hAnsi="仿宋_GB2312" w:eastAsia="仿宋_GB2312" w:cs="仿宋_GB2312"/>
                <w:color w:val="000000"/>
                <w:sz w:val="28"/>
                <w:szCs w:val="28"/>
                <w:lang w:val="en-US" w:eastAsia="zh-CN"/>
              </w:rPr>
              <w:t>00</w:t>
            </w:r>
            <w:r>
              <w:rPr>
                <w:rFonts w:hint="eastAsia" w:ascii="仿宋_GB2312" w:hAnsi="仿宋_GB2312" w:eastAsia="仿宋_GB2312" w:cs="仿宋_GB2312"/>
                <w:color w:val="000000"/>
                <w:sz w:val="28"/>
                <w:szCs w:val="28"/>
              </w:rPr>
              <w:t>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2419"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2.3儿康</w:t>
            </w:r>
            <w:r>
              <w:rPr>
                <w:rFonts w:hint="eastAsia" w:ascii="仿宋_GB2312" w:hAnsi="仿宋_GB2312" w:eastAsia="仿宋_GB2312" w:cs="仿宋_GB2312"/>
                <w:color w:val="000000"/>
                <w:sz w:val="28"/>
                <w:szCs w:val="28"/>
                <w:lang w:eastAsia="zh-CN"/>
              </w:rPr>
              <w:t>申请服务</w:t>
            </w:r>
          </w:p>
        </w:tc>
        <w:tc>
          <w:tcPr>
            <w:tcW w:w="4863"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协助审核残疾儿童康复救助</w:t>
            </w:r>
            <w:r>
              <w:rPr>
                <w:rFonts w:hint="eastAsia" w:ascii="仿宋_GB2312" w:hAnsi="仿宋_GB2312" w:eastAsia="仿宋_GB2312" w:cs="仿宋_GB2312"/>
                <w:color w:val="000000"/>
                <w:sz w:val="28"/>
                <w:szCs w:val="28"/>
                <w:lang w:eastAsia="zh-CN"/>
              </w:rPr>
              <w:t>申请材料</w:t>
            </w:r>
          </w:p>
        </w:tc>
        <w:tc>
          <w:tcPr>
            <w:tcW w:w="1577"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sz w:val="28"/>
                <w:szCs w:val="28"/>
                <w:lang w:val="en-US" w:eastAsia="zh-CN"/>
              </w:rPr>
            </w:pPr>
            <w:r>
              <w:rPr>
                <w:rFonts w:hint="default" w:ascii="仿宋_GB2312" w:hAnsi="仿宋_GB2312" w:eastAsia="仿宋_GB2312" w:cs="仿宋_GB2312"/>
                <w:color w:val="000000"/>
                <w:sz w:val="28"/>
                <w:szCs w:val="28"/>
                <w:lang w:val="en-US" w:eastAsia="zh-CN"/>
              </w:rPr>
              <w:t>1700</w:t>
            </w:r>
            <w:r>
              <w:rPr>
                <w:rFonts w:hint="eastAsia" w:ascii="仿宋_GB2312" w:hAnsi="仿宋_GB2312" w:eastAsia="仿宋_GB2312" w:cs="仿宋_GB2312"/>
                <w:color w:val="000000"/>
                <w:sz w:val="28"/>
                <w:szCs w:val="28"/>
              </w:rPr>
              <w:t>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2419"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rPr>
              <w:t>2.4儿康结算</w:t>
            </w:r>
            <w:r>
              <w:rPr>
                <w:rFonts w:hint="eastAsia" w:ascii="仿宋_GB2312" w:hAnsi="仿宋_GB2312" w:eastAsia="仿宋_GB2312" w:cs="仿宋_GB2312"/>
                <w:color w:val="000000"/>
                <w:sz w:val="28"/>
                <w:szCs w:val="28"/>
                <w:lang w:eastAsia="zh-CN"/>
              </w:rPr>
              <w:t>服务</w:t>
            </w:r>
          </w:p>
        </w:tc>
        <w:tc>
          <w:tcPr>
            <w:tcW w:w="4863"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协助审核残疾儿童康复救助报销材料</w:t>
            </w:r>
          </w:p>
        </w:tc>
        <w:tc>
          <w:tcPr>
            <w:tcW w:w="1577"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sz w:val="28"/>
                <w:szCs w:val="28"/>
                <w:lang w:val="en-US" w:eastAsia="zh-CN"/>
              </w:rPr>
            </w:pPr>
            <w:r>
              <w:rPr>
                <w:rFonts w:hint="default" w:ascii="仿宋_GB2312" w:hAnsi="仿宋_GB2312" w:eastAsia="仿宋_GB2312" w:cs="仿宋_GB2312"/>
                <w:color w:val="000000"/>
                <w:sz w:val="28"/>
                <w:szCs w:val="28"/>
                <w:lang w:val="en-US" w:eastAsia="zh-CN"/>
              </w:rPr>
              <w:t>300</w:t>
            </w:r>
            <w:r>
              <w:rPr>
                <w:rFonts w:hint="eastAsia" w:ascii="仿宋_GB2312" w:hAnsi="仿宋_GB2312" w:eastAsia="仿宋_GB2312" w:cs="仿宋_GB2312"/>
                <w:color w:val="000000"/>
                <w:sz w:val="28"/>
                <w:szCs w:val="28"/>
                <w:lang w:val="en-US" w:eastAsia="zh-CN"/>
              </w:rPr>
              <w:t>0</w:t>
            </w:r>
            <w:r>
              <w:rPr>
                <w:rFonts w:hint="eastAsia" w:ascii="仿宋_GB2312" w:hAnsi="仿宋_GB2312" w:eastAsia="仿宋_GB2312" w:cs="仿宋_GB2312"/>
                <w:color w:val="000000"/>
                <w:sz w:val="28"/>
                <w:szCs w:val="28"/>
              </w:rPr>
              <w:t>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2419"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2.</w:t>
            </w:r>
            <w:r>
              <w:rPr>
                <w:rFonts w:hint="default" w:ascii="仿宋_GB2312" w:hAnsi="仿宋_GB2312" w:eastAsia="仿宋_GB2312" w:cs="仿宋_GB2312"/>
                <w:color w:val="000000"/>
                <w:sz w:val="28"/>
                <w:szCs w:val="28"/>
                <w:lang w:val="en-US"/>
              </w:rPr>
              <w:t>5</w:t>
            </w:r>
            <w:r>
              <w:rPr>
                <w:rFonts w:hint="eastAsia" w:ascii="仿宋_GB2312" w:hAnsi="仿宋_GB2312" w:eastAsia="仿宋_GB2312" w:cs="仿宋_GB2312"/>
                <w:color w:val="000000"/>
                <w:sz w:val="28"/>
                <w:szCs w:val="28"/>
              </w:rPr>
              <w:t>辅具适配服务</w:t>
            </w:r>
          </w:p>
        </w:tc>
        <w:tc>
          <w:tcPr>
            <w:tcW w:w="4863"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协助审核残疾人辅助器具补贴</w:t>
            </w:r>
          </w:p>
        </w:tc>
        <w:tc>
          <w:tcPr>
            <w:tcW w:w="1577"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sz w:val="28"/>
                <w:szCs w:val="28"/>
                <w:lang w:val="en-US" w:eastAsia="zh-CN"/>
              </w:rPr>
            </w:pPr>
            <w:r>
              <w:rPr>
                <w:rFonts w:hint="default" w:ascii="仿宋_GB2312" w:hAnsi="仿宋_GB2312" w:eastAsia="仿宋_GB2312" w:cs="仿宋_GB2312"/>
                <w:color w:val="000000"/>
                <w:sz w:val="28"/>
                <w:szCs w:val="28"/>
                <w:lang w:val="en-US" w:eastAsia="zh-CN"/>
              </w:rPr>
              <w:t>10</w:t>
            </w:r>
            <w:r>
              <w:rPr>
                <w:rFonts w:hint="eastAsia" w:ascii="仿宋_GB2312" w:hAnsi="仿宋_GB2312" w:eastAsia="仿宋_GB2312" w:cs="仿宋_GB2312"/>
                <w:color w:val="000000"/>
                <w:sz w:val="28"/>
                <w:szCs w:val="28"/>
                <w:lang w:val="en-US" w:eastAsia="zh-CN"/>
              </w:rPr>
              <w:t>00</w:t>
            </w:r>
            <w:r>
              <w:rPr>
                <w:rFonts w:hint="eastAsia" w:ascii="仿宋_GB2312" w:hAnsi="仿宋_GB2312" w:eastAsia="仿宋_GB2312" w:cs="仿宋_GB2312"/>
                <w:color w:val="000000"/>
                <w:sz w:val="28"/>
                <w:szCs w:val="28"/>
              </w:rPr>
              <w:t>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2419"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2.</w:t>
            </w:r>
            <w:r>
              <w:rPr>
                <w:rFonts w:hint="default" w:ascii="仿宋_GB2312" w:hAnsi="仿宋_GB2312" w:eastAsia="仿宋_GB2312" w:cs="仿宋_GB2312"/>
                <w:color w:val="000000"/>
                <w:sz w:val="28"/>
                <w:szCs w:val="28"/>
                <w:lang w:val="en-US"/>
              </w:rPr>
              <w:t>6</w:t>
            </w:r>
            <w:r>
              <w:rPr>
                <w:rFonts w:hint="eastAsia" w:ascii="仿宋_GB2312" w:hAnsi="仿宋_GB2312" w:eastAsia="仿宋_GB2312" w:cs="仿宋_GB2312"/>
                <w:color w:val="000000"/>
                <w:sz w:val="28"/>
                <w:szCs w:val="28"/>
              </w:rPr>
              <w:t>居家安养服务</w:t>
            </w:r>
          </w:p>
        </w:tc>
        <w:tc>
          <w:tcPr>
            <w:tcW w:w="4863"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协助审核残疾人居家安养服务补贴</w:t>
            </w:r>
          </w:p>
        </w:tc>
        <w:tc>
          <w:tcPr>
            <w:tcW w:w="1577"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1500</w:t>
            </w:r>
            <w:r>
              <w:rPr>
                <w:rFonts w:hint="eastAsia" w:ascii="仿宋_GB2312" w:hAnsi="仿宋_GB2312" w:eastAsia="仿宋_GB2312" w:cs="仿宋_GB2312"/>
                <w:color w:val="000000"/>
                <w:sz w:val="28"/>
                <w:szCs w:val="28"/>
              </w:rPr>
              <w:t>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2419"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2.</w:t>
            </w:r>
            <w:r>
              <w:rPr>
                <w:rFonts w:hint="default" w:ascii="仿宋_GB2312" w:hAnsi="仿宋_GB2312" w:eastAsia="仿宋_GB2312" w:cs="仿宋_GB2312"/>
                <w:color w:val="000000"/>
                <w:sz w:val="28"/>
                <w:szCs w:val="28"/>
                <w:lang w:val="en-US"/>
              </w:rPr>
              <w:t>7重度残疾人护理服务</w:t>
            </w:r>
          </w:p>
        </w:tc>
        <w:tc>
          <w:tcPr>
            <w:tcW w:w="4863"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协助审核重度残疾人护理补贴</w:t>
            </w:r>
          </w:p>
        </w:tc>
        <w:tc>
          <w:tcPr>
            <w:tcW w:w="1577"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sz w:val="28"/>
                <w:szCs w:val="28"/>
                <w:lang w:val="en-US" w:eastAsia="zh-CN"/>
              </w:rPr>
            </w:pPr>
            <w:r>
              <w:rPr>
                <w:rFonts w:hint="default" w:ascii="仿宋_GB2312" w:hAnsi="仿宋_GB2312" w:eastAsia="仿宋_GB2312" w:cs="仿宋_GB2312"/>
                <w:color w:val="000000"/>
                <w:sz w:val="28"/>
                <w:szCs w:val="28"/>
                <w:lang w:val="en-US" w:eastAsia="zh-CN"/>
              </w:rPr>
              <w:t>4000</w:t>
            </w:r>
            <w:r>
              <w:rPr>
                <w:rFonts w:hint="eastAsia" w:ascii="仿宋_GB2312" w:hAnsi="仿宋_GB2312" w:eastAsia="仿宋_GB2312" w:cs="仿宋_GB2312"/>
                <w:color w:val="000000"/>
                <w:sz w:val="28"/>
                <w:szCs w:val="28"/>
              </w:rPr>
              <w:t>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2419"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w:t>
            </w:r>
            <w:r>
              <w:rPr>
                <w:rFonts w:hint="default" w:ascii="仿宋_GB2312" w:hAnsi="仿宋_GB2312" w:eastAsia="仿宋_GB2312" w:cs="仿宋_GB2312"/>
                <w:color w:val="000000"/>
                <w:sz w:val="28"/>
                <w:szCs w:val="28"/>
                <w:lang w:val="en-US"/>
              </w:rPr>
              <w:t>8困难残疾人生活服务</w:t>
            </w:r>
          </w:p>
        </w:tc>
        <w:tc>
          <w:tcPr>
            <w:tcW w:w="4863"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协助审核困难残疾人生活补贴</w:t>
            </w:r>
          </w:p>
        </w:tc>
        <w:tc>
          <w:tcPr>
            <w:tcW w:w="1577"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sz w:val="28"/>
                <w:szCs w:val="28"/>
                <w:lang w:val="en-US" w:eastAsia="zh-CN"/>
              </w:rPr>
            </w:pPr>
            <w:r>
              <w:rPr>
                <w:rFonts w:hint="default" w:ascii="仿宋_GB2312" w:hAnsi="仿宋_GB2312" w:eastAsia="仿宋_GB2312" w:cs="仿宋_GB2312"/>
                <w:color w:val="000000"/>
                <w:sz w:val="28"/>
                <w:szCs w:val="28"/>
                <w:lang w:val="en-US" w:eastAsia="zh-CN"/>
              </w:rPr>
              <w:t>130</w:t>
            </w:r>
            <w:r>
              <w:rPr>
                <w:rFonts w:hint="eastAsia" w:ascii="仿宋_GB2312" w:hAnsi="仿宋_GB2312" w:eastAsia="仿宋_GB2312" w:cs="仿宋_GB2312"/>
                <w:color w:val="000000"/>
                <w:sz w:val="28"/>
                <w:szCs w:val="28"/>
              </w:rPr>
              <w:t>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2419"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2.</w:t>
            </w:r>
            <w:r>
              <w:rPr>
                <w:rFonts w:hint="default" w:ascii="仿宋_GB2312" w:hAnsi="仿宋_GB2312" w:eastAsia="仿宋_GB2312" w:cs="仿宋_GB2312"/>
                <w:color w:val="000000"/>
                <w:sz w:val="28"/>
                <w:szCs w:val="28"/>
                <w:lang w:val="en-US"/>
              </w:rPr>
              <w:t>9</w:t>
            </w:r>
            <w:r>
              <w:rPr>
                <w:rFonts w:hint="eastAsia" w:ascii="仿宋_GB2312" w:hAnsi="仿宋_GB2312" w:eastAsia="仿宋_GB2312" w:cs="仿宋_GB2312"/>
                <w:color w:val="000000"/>
                <w:sz w:val="28"/>
                <w:szCs w:val="28"/>
              </w:rPr>
              <w:t>住房补贴服务</w:t>
            </w:r>
          </w:p>
        </w:tc>
        <w:tc>
          <w:tcPr>
            <w:tcW w:w="4863"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协助审核残疾人住房补贴</w:t>
            </w:r>
          </w:p>
        </w:tc>
        <w:tc>
          <w:tcPr>
            <w:tcW w:w="1577"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6</w:t>
            </w:r>
            <w:r>
              <w:rPr>
                <w:rFonts w:hint="default" w:ascii="仿宋_GB2312" w:hAnsi="仿宋_GB2312" w:eastAsia="仿宋_GB2312" w:cs="仿宋_GB2312"/>
                <w:color w:val="000000"/>
                <w:sz w:val="28"/>
                <w:szCs w:val="28"/>
                <w:lang w:val="en-US" w:eastAsia="zh-CN"/>
              </w:rPr>
              <w:t>00</w:t>
            </w:r>
            <w:r>
              <w:rPr>
                <w:rFonts w:hint="eastAsia" w:ascii="仿宋_GB2312" w:hAnsi="仿宋_GB2312" w:eastAsia="仿宋_GB2312" w:cs="仿宋_GB2312"/>
                <w:color w:val="000000"/>
                <w:sz w:val="28"/>
                <w:szCs w:val="28"/>
              </w:rPr>
              <w:t>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2419"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2.</w:t>
            </w:r>
            <w:r>
              <w:rPr>
                <w:rFonts w:hint="default" w:ascii="仿宋_GB2312" w:hAnsi="仿宋_GB2312" w:eastAsia="仿宋_GB2312" w:cs="仿宋_GB2312"/>
                <w:color w:val="000000"/>
                <w:sz w:val="28"/>
                <w:szCs w:val="28"/>
                <w:lang w:val="en-US"/>
              </w:rPr>
              <w:t>10</w:t>
            </w:r>
            <w:r>
              <w:rPr>
                <w:rFonts w:hint="eastAsia" w:ascii="仿宋_GB2312" w:hAnsi="仿宋_GB2312" w:eastAsia="仿宋_GB2312" w:cs="仿宋_GB2312"/>
                <w:color w:val="000000"/>
                <w:sz w:val="28"/>
                <w:szCs w:val="28"/>
              </w:rPr>
              <w:t>临时补贴服务</w:t>
            </w:r>
          </w:p>
        </w:tc>
        <w:tc>
          <w:tcPr>
            <w:tcW w:w="4863"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协助审核残疾人一次性临时补贴</w:t>
            </w:r>
          </w:p>
        </w:tc>
        <w:tc>
          <w:tcPr>
            <w:tcW w:w="1577"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5</w:t>
            </w:r>
            <w:r>
              <w:rPr>
                <w:rFonts w:hint="default" w:ascii="仿宋_GB2312" w:hAnsi="仿宋_GB2312" w:eastAsia="仿宋_GB2312" w:cs="仿宋_GB2312"/>
                <w:color w:val="000000"/>
                <w:sz w:val="28"/>
                <w:szCs w:val="28"/>
                <w:lang w:val="en-US" w:eastAsia="zh-CN"/>
              </w:rPr>
              <w:t>00</w:t>
            </w:r>
            <w:r>
              <w:rPr>
                <w:rFonts w:hint="eastAsia" w:ascii="仿宋_GB2312" w:hAnsi="仿宋_GB2312" w:eastAsia="仿宋_GB2312" w:cs="仿宋_GB2312"/>
                <w:color w:val="000000"/>
                <w:sz w:val="28"/>
                <w:szCs w:val="28"/>
              </w:rPr>
              <w:t>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2419"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2.</w:t>
            </w:r>
            <w:r>
              <w:rPr>
                <w:rFonts w:hint="default" w:ascii="仿宋_GB2312" w:hAnsi="仿宋_GB2312" w:eastAsia="仿宋_GB2312" w:cs="仿宋_GB2312"/>
                <w:color w:val="000000"/>
                <w:sz w:val="28"/>
                <w:szCs w:val="28"/>
                <w:lang w:val="en-US"/>
              </w:rPr>
              <w:t>11</w:t>
            </w:r>
            <w:r>
              <w:rPr>
                <w:rFonts w:hint="eastAsia" w:ascii="仿宋_GB2312" w:hAnsi="仿宋_GB2312" w:eastAsia="仿宋_GB2312" w:cs="仿宋_GB2312"/>
                <w:color w:val="000000"/>
                <w:sz w:val="28"/>
                <w:szCs w:val="28"/>
              </w:rPr>
              <w:t>学杂费补贴服务</w:t>
            </w:r>
          </w:p>
        </w:tc>
        <w:tc>
          <w:tcPr>
            <w:tcW w:w="4863"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协助审核残疾人大学生学杂费补贴</w:t>
            </w:r>
          </w:p>
        </w:tc>
        <w:tc>
          <w:tcPr>
            <w:tcW w:w="1577"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30</w:t>
            </w:r>
            <w:r>
              <w:rPr>
                <w:rFonts w:hint="eastAsia" w:ascii="仿宋_GB2312" w:hAnsi="仿宋_GB2312" w:eastAsia="仿宋_GB2312" w:cs="仿宋_GB2312"/>
                <w:color w:val="000000"/>
                <w:sz w:val="28"/>
                <w:szCs w:val="28"/>
              </w:rPr>
              <w:t>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2419"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2.1</w:t>
            </w:r>
            <w:r>
              <w:rPr>
                <w:rFonts w:hint="default" w:ascii="仿宋_GB2312" w:hAnsi="仿宋_GB2312" w:eastAsia="仿宋_GB2312" w:cs="仿宋_GB2312"/>
                <w:color w:val="000000"/>
                <w:sz w:val="28"/>
                <w:szCs w:val="28"/>
                <w:lang w:val="en-US"/>
              </w:rPr>
              <w:t>2</w:t>
            </w:r>
            <w:r>
              <w:rPr>
                <w:rFonts w:hint="eastAsia" w:ascii="仿宋_GB2312" w:hAnsi="仿宋_GB2312" w:eastAsia="仿宋_GB2312" w:cs="仿宋_GB2312"/>
                <w:color w:val="000000"/>
                <w:sz w:val="28"/>
                <w:szCs w:val="28"/>
              </w:rPr>
              <w:t>轮椅车补贴服务</w:t>
            </w:r>
          </w:p>
        </w:tc>
        <w:tc>
          <w:tcPr>
            <w:tcW w:w="4863"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协助审核机动轮椅车维修补贴和燃油补贴</w:t>
            </w:r>
          </w:p>
        </w:tc>
        <w:tc>
          <w:tcPr>
            <w:tcW w:w="1577"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sz w:val="28"/>
                <w:szCs w:val="28"/>
                <w:lang w:val="en-US" w:eastAsia="zh-CN"/>
              </w:rPr>
            </w:pPr>
            <w:r>
              <w:rPr>
                <w:rFonts w:hint="default" w:ascii="仿宋_GB2312" w:hAnsi="仿宋_GB2312" w:eastAsia="仿宋_GB2312" w:cs="仿宋_GB2312"/>
                <w:color w:val="000000"/>
                <w:sz w:val="28"/>
                <w:szCs w:val="28"/>
                <w:lang w:val="en-US" w:eastAsia="zh-CN"/>
              </w:rPr>
              <w:t>90</w:t>
            </w:r>
            <w:r>
              <w:rPr>
                <w:rFonts w:hint="eastAsia" w:ascii="仿宋_GB2312" w:hAnsi="仿宋_GB2312" w:eastAsia="仿宋_GB2312" w:cs="仿宋_GB2312"/>
                <w:color w:val="000000"/>
                <w:sz w:val="28"/>
                <w:szCs w:val="28"/>
              </w:rPr>
              <w:t>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2419"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2.1</w:t>
            </w:r>
            <w:r>
              <w:rPr>
                <w:rFonts w:hint="default" w:ascii="仿宋_GB2312" w:hAnsi="仿宋_GB2312" w:eastAsia="仿宋_GB2312" w:cs="仿宋_GB2312"/>
                <w:color w:val="000000"/>
                <w:sz w:val="28"/>
                <w:szCs w:val="28"/>
                <w:lang w:val="en-US"/>
              </w:rPr>
              <w:t>3</w:t>
            </w:r>
            <w:r>
              <w:rPr>
                <w:rFonts w:hint="eastAsia" w:ascii="仿宋_GB2312" w:hAnsi="仿宋_GB2312" w:eastAsia="仿宋_GB2312" w:cs="仿宋_GB2312"/>
                <w:color w:val="000000"/>
                <w:sz w:val="28"/>
                <w:szCs w:val="28"/>
              </w:rPr>
              <w:t>专业人才服务</w:t>
            </w:r>
          </w:p>
        </w:tc>
        <w:tc>
          <w:tcPr>
            <w:tcW w:w="4863"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协助审核康复服务专业人才补贴</w:t>
            </w:r>
          </w:p>
        </w:tc>
        <w:tc>
          <w:tcPr>
            <w:tcW w:w="1577"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sz w:val="28"/>
                <w:szCs w:val="28"/>
                <w:lang w:val="en-US" w:eastAsia="zh-CN"/>
              </w:rPr>
            </w:pPr>
            <w:r>
              <w:rPr>
                <w:rFonts w:hint="default" w:ascii="仿宋_GB2312" w:hAnsi="仿宋_GB2312" w:eastAsia="仿宋_GB2312" w:cs="仿宋_GB2312"/>
                <w:color w:val="000000"/>
                <w:sz w:val="28"/>
                <w:szCs w:val="28"/>
                <w:lang w:val="en-US" w:eastAsia="zh-CN"/>
              </w:rPr>
              <w:t>10</w:t>
            </w:r>
            <w:r>
              <w:rPr>
                <w:rFonts w:hint="eastAsia" w:ascii="仿宋_GB2312" w:hAnsi="仿宋_GB2312" w:eastAsia="仿宋_GB2312" w:cs="仿宋_GB2312"/>
                <w:color w:val="000000"/>
                <w:sz w:val="28"/>
                <w:szCs w:val="28"/>
              </w:rPr>
              <w:t>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2419"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2.1</w:t>
            </w:r>
            <w:r>
              <w:rPr>
                <w:rFonts w:hint="default" w:ascii="仿宋_GB2312" w:hAnsi="仿宋_GB2312" w:eastAsia="仿宋_GB2312" w:cs="仿宋_GB2312"/>
                <w:color w:val="000000"/>
                <w:sz w:val="28"/>
                <w:szCs w:val="28"/>
                <w:lang w:val="en-US"/>
              </w:rPr>
              <w:t>4</w:t>
            </w:r>
            <w:r>
              <w:rPr>
                <w:rFonts w:hint="eastAsia" w:ascii="仿宋_GB2312" w:hAnsi="仿宋_GB2312" w:eastAsia="仿宋_GB2312" w:cs="仿宋_GB2312"/>
                <w:color w:val="000000"/>
                <w:sz w:val="28"/>
                <w:szCs w:val="28"/>
              </w:rPr>
              <w:t>社保</w:t>
            </w:r>
            <w:r>
              <w:rPr>
                <w:rFonts w:hint="eastAsia" w:ascii="仿宋_GB2312" w:hAnsi="仿宋_GB2312" w:eastAsia="仿宋_GB2312" w:cs="仿宋_GB2312"/>
                <w:color w:val="000000"/>
                <w:sz w:val="28"/>
                <w:szCs w:val="28"/>
                <w:lang w:eastAsia="zh-CN"/>
              </w:rPr>
              <w:t>（个人）</w:t>
            </w:r>
            <w:r>
              <w:rPr>
                <w:rFonts w:hint="eastAsia" w:ascii="仿宋_GB2312" w:hAnsi="仿宋_GB2312" w:eastAsia="仿宋_GB2312" w:cs="仿宋_GB2312"/>
                <w:color w:val="000000"/>
                <w:sz w:val="28"/>
                <w:szCs w:val="28"/>
              </w:rPr>
              <w:t>服务</w:t>
            </w:r>
          </w:p>
        </w:tc>
        <w:tc>
          <w:tcPr>
            <w:tcW w:w="4863"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协助审核残疾人在岗就业社会保险补贴（个人）</w:t>
            </w:r>
          </w:p>
        </w:tc>
        <w:tc>
          <w:tcPr>
            <w:tcW w:w="1577"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3</w:t>
            </w:r>
            <w:r>
              <w:rPr>
                <w:rFonts w:hint="default" w:ascii="仿宋_GB2312" w:hAnsi="仿宋_GB2312" w:eastAsia="仿宋_GB2312" w:cs="仿宋_GB2312"/>
                <w:color w:val="000000"/>
                <w:sz w:val="28"/>
                <w:szCs w:val="28"/>
                <w:lang w:val="en-US" w:eastAsia="zh-CN"/>
              </w:rPr>
              <w:t>6</w:t>
            </w:r>
            <w:r>
              <w:rPr>
                <w:rFonts w:hint="eastAsia" w:ascii="仿宋_GB2312" w:hAnsi="仿宋_GB2312" w:eastAsia="仿宋_GB2312" w:cs="仿宋_GB2312"/>
                <w:color w:val="000000"/>
                <w:sz w:val="28"/>
                <w:szCs w:val="28"/>
                <w:lang w:val="en-US" w:eastAsia="zh-CN"/>
              </w:rPr>
              <w:t>0</w:t>
            </w:r>
            <w:r>
              <w:rPr>
                <w:rFonts w:hint="eastAsia" w:ascii="仿宋_GB2312" w:hAnsi="仿宋_GB2312" w:eastAsia="仿宋_GB2312" w:cs="仿宋_GB2312"/>
                <w:color w:val="000000"/>
                <w:sz w:val="28"/>
                <w:szCs w:val="28"/>
              </w:rPr>
              <w:t>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2419"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2.1</w:t>
            </w:r>
            <w:r>
              <w:rPr>
                <w:rFonts w:hint="default" w:ascii="仿宋_GB2312" w:hAnsi="仿宋_GB2312" w:eastAsia="仿宋_GB2312" w:cs="仿宋_GB2312"/>
                <w:color w:val="000000"/>
                <w:sz w:val="28"/>
                <w:szCs w:val="28"/>
                <w:lang w:val="en-US"/>
              </w:rPr>
              <w:t>5</w:t>
            </w:r>
            <w:r>
              <w:rPr>
                <w:rFonts w:hint="eastAsia" w:ascii="仿宋_GB2312" w:hAnsi="仿宋_GB2312" w:eastAsia="仿宋_GB2312" w:cs="仿宋_GB2312"/>
                <w:color w:val="000000"/>
                <w:sz w:val="28"/>
                <w:szCs w:val="28"/>
              </w:rPr>
              <w:t>社保</w:t>
            </w:r>
            <w:r>
              <w:rPr>
                <w:rFonts w:hint="eastAsia" w:ascii="仿宋_GB2312" w:hAnsi="仿宋_GB2312" w:eastAsia="仿宋_GB2312" w:cs="仿宋_GB2312"/>
                <w:color w:val="000000"/>
                <w:sz w:val="28"/>
                <w:szCs w:val="28"/>
                <w:lang w:eastAsia="zh-CN"/>
              </w:rPr>
              <w:t>（单位）</w:t>
            </w:r>
            <w:r>
              <w:rPr>
                <w:rFonts w:hint="eastAsia" w:ascii="仿宋_GB2312" w:hAnsi="仿宋_GB2312" w:eastAsia="仿宋_GB2312" w:cs="仿宋_GB2312"/>
                <w:color w:val="000000"/>
                <w:sz w:val="28"/>
                <w:szCs w:val="28"/>
              </w:rPr>
              <w:t>服务</w:t>
            </w:r>
          </w:p>
        </w:tc>
        <w:tc>
          <w:tcPr>
            <w:tcW w:w="4863"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协助审核残疾人在岗就业社会保险补贴（单位）</w:t>
            </w:r>
          </w:p>
        </w:tc>
        <w:tc>
          <w:tcPr>
            <w:tcW w:w="1577"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2</w:t>
            </w:r>
            <w:r>
              <w:rPr>
                <w:rFonts w:hint="default" w:ascii="仿宋_GB2312" w:hAnsi="仿宋_GB2312" w:eastAsia="仿宋_GB2312" w:cs="仿宋_GB2312"/>
                <w:color w:val="000000"/>
                <w:sz w:val="28"/>
                <w:szCs w:val="28"/>
                <w:lang w:val="en-US" w:eastAsia="zh-CN"/>
              </w:rPr>
              <w:t>2</w:t>
            </w:r>
            <w:r>
              <w:rPr>
                <w:rFonts w:hint="eastAsia" w:ascii="仿宋_GB2312" w:hAnsi="仿宋_GB2312" w:eastAsia="仿宋_GB2312" w:cs="仿宋_GB2312"/>
                <w:color w:val="000000"/>
                <w:sz w:val="28"/>
                <w:szCs w:val="28"/>
                <w:lang w:val="en-US" w:eastAsia="zh-CN"/>
              </w:rPr>
              <w:t>0</w:t>
            </w:r>
            <w:r>
              <w:rPr>
                <w:rFonts w:hint="eastAsia" w:ascii="仿宋_GB2312" w:hAnsi="仿宋_GB2312" w:eastAsia="仿宋_GB2312" w:cs="仿宋_GB2312"/>
                <w:color w:val="000000"/>
                <w:sz w:val="28"/>
                <w:szCs w:val="28"/>
              </w:rPr>
              <w:t>单位数</w:t>
            </w:r>
          </w:p>
        </w:tc>
      </w:tr>
    </w:tbl>
    <w:p>
      <w:pPr>
        <w:keepNext w:val="0"/>
        <w:keepLines w:val="0"/>
        <w:pageBreakBefore w:val="0"/>
        <w:widowControl w:val="0"/>
        <w:numPr>
          <w:ilvl w:val="0"/>
          <w:numId w:val="0"/>
        </w:numPr>
        <w:tabs>
          <w:tab w:val="left" w:pos="1820"/>
        </w:tabs>
        <w:kinsoku/>
        <w:wordWrap/>
        <w:overflowPunct/>
        <w:topLinePunct w:val="0"/>
        <w:autoSpaceDE/>
        <w:autoSpaceDN/>
        <w:bidi w:val="0"/>
        <w:adjustRightInd/>
        <w:snapToGrid w:val="0"/>
        <w:spacing w:line="560" w:lineRule="exact"/>
        <w:ind w:firstLine="640" w:firstLineChars="200"/>
        <w:jc w:val="left"/>
        <w:textAlignment w:val="auto"/>
        <w:rPr>
          <w:rFonts w:hint="eastAsia" w:ascii="楷体_GB2312" w:hAnsi="楷体_GB2312" w:eastAsia="楷体_GB2312" w:cs="楷体_GB2312"/>
          <w:bCs/>
          <w:sz w:val="32"/>
          <w:szCs w:val="32"/>
          <w:highlight w:val="none"/>
        </w:rPr>
      </w:pPr>
      <w:r>
        <w:rPr>
          <w:rFonts w:hint="eastAsia" w:ascii="楷体_GB2312" w:hAnsi="楷体_GB2312" w:eastAsia="楷体_GB2312" w:cs="楷体_GB2312"/>
          <w:bCs/>
          <w:sz w:val="32"/>
          <w:szCs w:val="32"/>
          <w:highlight w:val="none"/>
        </w:rPr>
        <w:t>（三）</w:t>
      </w:r>
      <w:r>
        <w:rPr>
          <w:rFonts w:hint="eastAsia" w:ascii="楷体_GB2312" w:hAnsi="楷体_GB2312" w:eastAsia="楷体_GB2312" w:cs="楷体_GB2312"/>
          <w:bCs/>
          <w:sz w:val="32"/>
          <w:szCs w:val="32"/>
          <w:highlight w:val="none"/>
          <w:lang w:eastAsia="zh-CN"/>
        </w:rPr>
        <w:t>协助开展辅助性工作</w:t>
      </w:r>
    </w:p>
    <w:p>
      <w:pPr>
        <w:keepNext w:val="0"/>
        <w:keepLines w:val="0"/>
        <w:pageBreakBefore w:val="0"/>
        <w:widowControl w:val="0"/>
        <w:numPr>
          <w:ilvl w:val="0"/>
          <w:numId w:val="0"/>
        </w:numPr>
        <w:tabs>
          <w:tab w:val="left" w:pos="1820"/>
        </w:tabs>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本业务为协助科室开展各类辅助性工作，覆盖权益保障、数据管理、机构服务、探访慰问、材料撰写等多个方面。具体包括：</w:t>
      </w:r>
    </w:p>
    <w:tbl>
      <w:tblPr>
        <w:tblStyle w:val="14"/>
        <w:tblW w:w="88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9"/>
        <w:gridCol w:w="4863"/>
        <w:gridCol w:w="15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2419"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both"/>
              <w:textAlignment w:val="auto"/>
              <w:rPr>
                <w:rFonts w:hint="eastAsia" w:ascii="仿宋_GB2312" w:hAnsi="仿宋_GB2312" w:eastAsia="仿宋_GB2312" w:cs="仿宋_GB2312"/>
                <w:b w:val="0"/>
                <w:bCs w:val="0"/>
                <w:color w:val="auto"/>
                <w:kern w:val="0"/>
                <w:sz w:val="28"/>
                <w:szCs w:val="28"/>
                <w:lang w:eastAsia="zh-CN"/>
              </w:rPr>
            </w:pPr>
            <w:r>
              <w:rPr>
                <w:rFonts w:hint="eastAsia" w:ascii="仿宋_GB2312" w:hAnsi="仿宋_GB2312" w:eastAsia="仿宋_GB2312" w:cs="仿宋_GB2312"/>
                <w:b w:val="0"/>
                <w:bCs w:val="0"/>
                <w:color w:val="auto"/>
                <w:kern w:val="0"/>
                <w:sz w:val="28"/>
                <w:szCs w:val="28"/>
                <w:lang w:eastAsia="zh-CN"/>
              </w:rPr>
              <w:t>项目指标</w:t>
            </w:r>
          </w:p>
        </w:tc>
        <w:tc>
          <w:tcPr>
            <w:tcW w:w="4863"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both"/>
              <w:textAlignment w:val="auto"/>
              <w:rPr>
                <w:rFonts w:hint="eastAsia" w:ascii="仿宋_GB2312" w:hAnsi="仿宋_GB2312" w:eastAsia="仿宋_GB2312" w:cs="仿宋_GB2312"/>
                <w:b w:val="0"/>
                <w:bCs w:val="0"/>
                <w:color w:val="auto"/>
                <w:kern w:val="0"/>
                <w:sz w:val="28"/>
                <w:szCs w:val="28"/>
                <w:lang w:val="en-US" w:eastAsia="zh-CN"/>
              </w:rPr>
            </w:pPr>
            <w:r>
              <w:rPr>
                <w:rFonts w:hint="eastAsia" w:ascii="仿宋_GB2312" w:hAnsi="仿宋_GB2312" w:eastAsia="仿宋_GB2312" w:cs="仿宋_GB2312"/>
                <w:b w:val="0"/>
                <w:bCs w:val="0"/>
                <w:color w:val="auto"/>
                <w:kern w:val="0"/>
                <w:sz w:val="28"/>
                <w:szCs w:val="28"/>
              </w:rPr>
              <w:t>指标</w:t>
            </w:r>
            <w:r>
              <w:rPr>
                <w:rFonts w:hint="eastAsia" w:ascii="仿宋_GB2312" w:hAnsi="仿宋_GB2312" w:eastAsia="仿宋_GB2312" w:cs="仿宋_GB2312"/>
                <w:b w:val="0"/>
                <w:bCs w:val="0"/>
                <w:color w:val="auto"/>
                <w:kern w:val="0"/>
                <w:sz w:val="28"/>
                <w:szCs w:val="28"/>
                <w:lang w:eastAsia="zh-CN"/>
              </w:rPr>
              <w:t>内容</w:t>
            </w:r>
          </w:p>
        </w:tc>
        <w:tc>
          <w:tcPr>
            <w:tcW w:w="1577"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both"/>
              <w:textAlignment w:val="auto"/>
              <w:rPr>
                <w:rFonts w:hint="eastAsia" w:ascii="仿宋_GB2312" w:hAnsi="仿宋_GB2312" w:eastAsia="仿宋_GB2312" w:cs="仿宋_GB2312"/>
                <w:b w:val="0"/>
                <w:bCs w:val="0"/>
                <w:color w:val="auto"/>
                <w:kern w:val="0"/>
                <w:sz w:val="28"/>
                <w:szCs w:val="28"/>
              </w:rPr>
            </w:pPr>
            <w:r>
              <w:rPr>
                <w:rFonts w:hint="eastAsia" w:ascii="仿宋_GB2312" w:hAnsi="仿宋_GB2312" w:eastAsia="仿宋_GB2312" w:cs="仿宋_GB2312"/>
                <w:b w:val="0"/>
                <w:bCs w:val="0"/>
                <w:color w:val="auto"/>
                <w:kern w:val="0"/>
                <w:sz w:val="28"/>
                <w:szCs w:val="28"/>
                <w:lang w:eastAsia="zh-CN"/>
              </w:rPr>
              <w:t>预估数</w:t>
            </w:r>
            <w:r>
              <w:rPr>
                <w:rFonts w:hint="eastAsia" w:ascii="仿宋_GB2312" w:hAnsi="仿宋_GB2312" w:eastAsia="仿宋_GB2312" w:cs="仿宋_GB2312"/>
                <w:b w:val="0"/>
                <w:bCs w:val="0"/>
                <w:color w:val="auto"/>
                <w:kern w:val="0"/>
                <w:sz w:val="28"/>
                <w:szCs w:val="28"/>
              </w:rPr>
              <w:t>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2419"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both"/>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3.1权益保障服务</w:t>
            </w:r>
          </w:p>
        </w:tc>
        <w:tc>
          <w:tcPr>
            <w:tcW w:w="4863"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both"/>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协助记录残疾人</w:t>
            </w:r>
            <w:r>
              <w:rPr>
                <w:rFonts w:hint="eastAsia" w:ascii="仿宋_GB2312" w:hAnsi="仿宋_GB2312" w:eastAsia="仿宋_GB2312" w:cs="仿宋_GB2312"/>
                <w:color w:val="000000"/>
                <w:sz w:val="28"/>
                <w:szCs w:val="28"/>
                <w:lang w:eastAsia="zh-CN"/>
              </w:rPr>
              <w:t>来访</w:t>
            </w:r>
            <w:r>
              <w:rPr>
                <w:rFonts w:hint="eastAsia" w:ascii="仿宋_GB2312" w:hAnsi="仿宋_GB2312" w:eastAsia="仿宋_GB2312" w:cs="仿宋_GB2312"/>
                <w:color w:val="000000"/>
                <w:sz w:val="28"/>
                <w:szCs w:val="28"/>
              </w:rPr>
              <w:t>诉求并处理投诉工单</w:t>
            </w:r>
          </w:p>
        </w:tc>
        <w:tc>
          <w:tcPr>
            <w:tcW w:w="1577"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both"/>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据实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2419"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both"/>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3.2科室联络服务</w:t>
            </w:r>
          </w:p>
        </w:tc>
        <w:tc>
          <w:tcPr>
            <w:tcW w:w="4863"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both"/>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协助开展会务安排、请休假登记、后勤保障、报表统计等辅助性工作</w:t>
            </w:r>
          </w:p>
        </w:tc>
        <w:tc>
          <w:tcPr>
            <w:tcW w:w="1577"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both"/>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据实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2419"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both"/>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rPr>
              <w:t>3.</w:t>
            </w:r>
            <w:r>
              <w:rPr>
                <w:rFonts w:hint="eastAsia" w:ascii="仿宋_GB2312" w:hAnsi="仿宋_GB2312" w:eastAsia="仿宋_GB2312" w:cs="仿宋_GB2312"/>
                <w:color w:val="000000"/>
                <w:sz w:val="28"/>
                <w:szCs w:val="28"/>
                <w:lang w:val="en-US" w:eastAsia="zh-CN"/>
              </w:rPr>
              <w:t>3</w:t>
            </w:r>
            <w:r>
              <w:rPr>
                <w:rFonts w:hint="eastAsia" w:ascii="仿宋_GB2312" w:hAnsi="仿宋_GB2312" w:eastAsia="仿宋_GB2312" w:cs="仿宋_GB2312"/>
                <w:color w:val="000000"/>
                <w:sz w:val="28"/>
                <w:szCs w:val="28"/>
                <w:lang w:eastAsia="zh-CN"/>
              </w:rPr>
              <w:t>残联系统</w:t>
            </w:r>
            <w:r>
              <w:rPr>
                <w:rFonts w:hint="eastAsia" w:ascii="仿宋_GB2312" w:hAnsi="仿宋_GB2312" w:eastAsia="仿宋_GB2312" w:cs="仿宋_GB2312"/>
                <w:color w:val="000000"/>
                <w:sz w:val="28"/>
                <w:szCs w:val="28"/>
              </w:rPr>
              <w:t>服务</w:t>
            </w:r>
          </w:p>
        </w:tc>
        <w:tc>
          <w:tcPr>
            <w:tcW w:w="4863"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both"/>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lang w:eastAsia="zh-CN"/>
              </w:rPr>
              <w:t>协助完成各类残联系统的数据处理，包括受理、</w:t>
            </w:r>
            <w:r>
              <w:rPr>
                <w:rFonts w:hint="eastAsia" w:ascii="仿宋_GB2312" w:hAnsi="仿宋_GB2312" w:eastAsia="仿宋_GB2312" w:cs="仿宋_GB2312"/>
                <w:color w:val="000000"/>
                <w:sz w:val="28"/>
                <w:szCs w:val="28"/>
              </w:rPr>
              <w:t>录入（更新）</w:t>
            </w:r>
            <w:r>
              <w:rPr>
                <w:rFonts w:hint="eastAsia" w:ascii="仿宋_GB2312" w:hAnsi="仿宋_GB2312" w:eastAsia="仿宋_GB2312" w:cs="仿宋_GB2312"/>
                <w:color w:val="000000"/>
                <w:sz w:val="28"/>
                <w:szCs w:val="28"/>
                <w:lang w:eastAsia="zh-CN"/>
              </w:rPr>
              <w:t>、审核等工作</w:t>
            </w:r>
          </w:p>
        </w:tc>
        <w:tc>
          <w:tcPr>
            <w:tcW w:w="1577"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both"/>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rPr>
              <w:t>据实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2419"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both"/>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rPr>
              <w:t>3.</w:t>
            </w: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rPr>
              <w:t>定点机构服务</w:t>
            </w:r>
          </w:p>
        </w:tc>
        <w:tc>
          <w:tcPr>
            <w:tcW w:w="4863"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both"/>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lang w:eastAsia="zh-CN"/>
              </w:rPr>
              <w:t>协助</w:t>
            </w:r>
            <w:r>
              <w:rPr>
                <w:rFonts w:hint="eastAsia" w:ascii="仿宋_GB2312" w:hAnsi="仿宋_GB2312" w:eastAsia="仿宋_GB2312" w:cs="仿宋_GB2312"/>
                <w:color w:val="000000"/>
                <w:sz w:val="28"/>
                <w:szCs w:val="28"/>
              </w:rPr>
              <w:t>辖区残疾儿童康复服务机构</w:t>
            </w:r>
            <w:r>
              <w:rPr>
                <w:rFonts w:hint="eastAsia" w:ascii="仿宋_GB2312" w:hAnsi="仿宋_GB2312" w:eastAsia="仿宋_GB2312" w:cs="仿宋_GB2312"/>
                <w:color w:val="000000"/>
                <w:sz w:val="28"/>
                <w:szCs w:val="28"/>
                <w:lang w:eastAsia="zh-CN"/>
              </w:rPr>
              <w:t>完成</w:t>
            </w:r>
            <w:r>
              <w:rPr>
                <w:rFonts w:hint="eastAsia" w:ascii="仿宋_GB2312" w:hAnsi="仿宋_GB2312" w:eastAsia="仿宋_GB2312" w:cs="仿宋_GB2312"/>
                <w:color w:val="000000"/>
                <w:sz w:val="28"/>
                <w:szCs w:val="28"/>
              </w:rPr>
              <w:t>定点申请、增加服务资质等服务</w:t>
            </w:r>
          </w:p>
        </w:tc>
        <w:tc>
          <w:tcPr>
            <w:tcW w:w="1577"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both"/>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rPr>
              <w:t>据实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2419"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both"/>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rPr>
              <w:t>3.</w:t>
            </w:r>
            <w:r>
              <w:rPr>
                <w:rFonts w:hint="eastAsia" w:ascii="仿宋_GB2312" w:hAnsi="仿宋_GB2312" w:eastAsia="仿宋_GB2312" w:cs="仿宋_GB2312"/>
                <w:color w:val="000000"/>
                <w:sz w:val="28"/>
                <w:szCs w:val="28"/>
                <w:lang w:val="en-US" w:eastAsia="zh-CN"/>
              </w:rPr>
              <w:t>5</w:t>
            </w:r>
            <w:r>
              <w:rPr>
                <w:rFonts w:hint="eastAsia" w:ascii="仿宋_GB2312" w:hAnsi="仿宋_GB2312" w:eastAsia="仿宋_GB2312" w:cs="仿宋_GB2312"/>
                <w:color w:val="000000"/>
                <w:sz w:val="28"/>
                <w:szCs w:val="28"/>
              </w:rPr>
              <w:t>探访慰问服务</w:t>
            </w:r>
          </w:p>
        </w:tc>
        <w:tc>
          <w:tcPr>
            <w:tcW w:w="4863"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both"/>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rPr>
              <w:t>协助做好残疾人慰问工作</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rPr>
              <w:t>对出现意外、病重、一户多残等困难</w:t>
            </w:r>
            <w:r>
              <w:rPr>
                <w:rFonts w:hint="eastAsia" w:ascii="仿宋_GB2312" w:hAnsi="仿宋_GB2312" w:eastAsia="仿宋_GB2312" w:cs="仿宋_GB2312"/>
                <w:color w:val="000000"/>
                <w:sz w:val="28"/>
                <w:szCs w:val="28"/>
                <w:lang w:eastAsia="zh-CN"/>
              </w:rPr>
              <w:t>的</w:t>
            </w:r>
            <w:r>
              <w:rPr>
                <w:rFonts w:hint="eastAsia" w:ascii="仿宋_GB2312" w:hAnsi="仿宋_GB2312" w:eastAsia="仿宋_GB2312" w:cs="仿宋_GB2312"/>
                <w:color w:val="000000"/>
                <w:sz w:val="28"/>
                <w:szCs w:val="28"/>
              </w:rPr>
              <w:t>残疾人家庭开展探访慰问活动</w:t>
            </w:r>
          </w:p>
        </w:tc>
        <w:tc>
          <w:tcPr>
            <w:tcW w:w="1577"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both"/>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rPr>
              <w:t>据实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2419"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both"/>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rPr>
              <w:t>3.</w:t>
            </w:r>
            <w:r>
              <w:rPr>
                <w:rFonts w:hint="eastAsia" w:ascii="仿宋_GB2312" w:hAnsi="仿宋_GB2312" w:eastAsia="仿宋_GB2312" w:cs="仿宋_GB2312"/>
                <w:color w:val="000000"/>
                <w:sz w:val="28"/>
                <w:szCs w:val="28"/>
                <w:lang w:val="en-US" w:eastAsia="zh-CN"/>
              </w:rPr>
              <w:t>6</w:t>
            </w:r>
            <w:r>
              <w:rPr>
                <w:rFonts w:hint="eastAsia" w:ascii="仿宋_GB2312" w:hAnsi="仿宋_GB2312" w:eastAsia="仿宋_GB2312" w:cs="仿宋_GB2312"/>
                <w:color w:val="000000"/>
                <w:sz w:val="28"/>
                <w:szCs w:val="28"/>
              </w:rPr>
              <w:t>政务公开服务</w:t>
            </w:r>
          </w:p>
        </w:tc>
        <w:tc>
          <w:tcPr>
            <w:tcW w:w="4863"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both"/>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lang w:eastAsia="zh-CN"/>
              </w:rPr>
              <w:t>协助维护、更新</w:t>
            </w:r>
            <w:r>
              <w:rPr>
                <w:rFonts w:hint="eastAsia" w:ascii="仿宋_GB2312" w:hAnsi="仿宋_GB2312" w:eastAsia="仿宋_GB2312" w:cs="仿宋_GB2312"/>
                <w:color w:val="000000"/>
                <w:sz w:val="28"/>
                <w:szCs w:val="28"/>
              </w:rPr>
              <w:t>政务网站内残疾人办事指引、残联工作动态等政务公开事项</w:t>
            </w:r>
          </w:p>
        </w:tc>
        <w:tc>
          <w:tcPr>
            <w:tcW w:w="1577"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both"/>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rPr>
              <w:t>据实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2419"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both"/>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rPr>
              <w:t>3.</w:t>
            </w:r>
            <w:r>
              <w:rPr>
                <w:rFonts w:hint="eastAsia" w:ascii="仿宋_GB2312" w:hAnsi="仿宋_GB2312" w:eastAsia="仿宋_GB2312" w:cs="仿宋_GB2312"/>
                <w:color w:val="000000"/>
                <w:sz w:val="28"/>
                <w:szCs w:val="28"/>
                <w:lang w:val="en-US" w:eastAsia="zh-CN"/>
              </w:rPr>
              <w:t>7</w:t>
            </w:r>
            <w:r>
              <w:rPr>
                <w:rFonts w:hint="eastAsia" w:ascii="仿宋_GB2312" w:hAnsi="仿宋_GB2312" w:eastAsia="仿宋_GB2312" w:cs="仿宋_GB2312"/>
                <w:color w:val="000000"/>
                <w:sz w:val="28"/>
                <w:szCs w:val="28"/>
              </w:rPr>
              <w:t>工作材料服务</w:t>
            </w:r>
          </w:p>
        </w:tc>
        <w:tc>
          <w:tcPr>
            <w:tcW w:w="4863"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both"/>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lang w:eastAsia="zh-CN"/>
              </w:rPr>
              <w:t>搜集相关工作信息，协助</w:t>
            </w:r>
            <w:r>
              <w:rPr>
                <w:rFonts w:hint="eastAsia" w:ascii="仿宋_GB2312" w:hAnsi="仿宋_GB2312" w:eastAsia="仿宋_GB2312" w:cs="仿宋_GB2312"/>
                <w:color w:val="000000"/>
                <w:sz w:val="28"/>
                <w:szCs w:val="28"/>
              </w:rPr>
              <w:t>拟写工作材料</w:t>
            </w:r>
            <w:r>
              <w:rPr>
                <w:rFonts w:hint="eastAsia" w:ascii="仿宋_GB2312" w:hAnsi="仿宋_GB2312" w:eastAsia="仿宋_GB2312" w:cs="仿宋_GB2312"/>
                <w:color w:val="000000"/>
                <w:sz w:val="28"/>
                <w:szCs w:val="28"/>
                <w:lang w:eastAsia="zh-CN"/>
              </w:rPr>
              <w:t>、信息稿</w:t>
            </w:r>
          </w:p>
        </w:tc>
        <w:tc>
          <w:tcPr>
            <w:tcW w:w="1577"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both"/>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rPr>
              <w:t>20篇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2419"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both"/>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rPr>
              <w:t>3.</w:t>
            </w:r>
            <w:r>
              <w:rPr>
                <w:rFonts w:hint="eastAsia" w:ascii="仿宋_GB2312" w:hAnsi="仿宋_GB2312" w:eastAsia="仿宋_GB2312" w:cs="仿宋_GB2312"/>
                <w:color w:val="000000"/>
                <w:sz w:val="28"/>
                <w:szCs w:val="28"/>
                <w:lang w:val="en-US" w:eastAsia="zh-CN"/>
              </w:rPr>
              <w:t>8</w:t>
            </w:r>
            <w:r>
              <w:rPr>
                <w:rFonts w:hint="eastAsia" w:ascii="仿宋_GB2312" w:hAnsi="仿宋_GB2312" w:eastAsia="仿宋_GB2312" w:cs="仿宋_GB2312"/>
                <w:color w:val="000000"/>
                <w:sz w:val="28"/>
                <w:szCs w:val="28"/>
              </w:rPr>
              <w:t>业务培训服务</w:t>
            </w:r>
          </w:p>
        </w:tc>
        <w:tc>
          <w:tcPr>
            <w:tcW w:w="4863"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both"/>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rPr>
              <w:t>组织残联工作人员参加各类残疾人业务培训班等</w:t>
            </w:r>
          </w:p>
        </w:tc>
        <w:tc>
          <w:tcPr>
            <w:tcW w:w="1577"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both"/>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rPr>
              <w:t>3次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2419"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both"/>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rPr>
              <w:t>3.</w:t>
            </w:r>
            <w:r>
              <w:rPr>
                <w:rFonts w:hint="eastAsia" w:ascii="仿宋_GB2312" w:hAnsi="仿宋_GB2312" w:eastAsia="仿宋_GB2312" w:cs="仿宋_GB2312"/>
                <w:color w:val="000000"/>
                <w:sz w:val="28"/>
                <w:szCs w:val="28"/>
                <w:lang w:val="en-US" w:eastAsia="zh-CN"/>
              </w:rPr>
              <w:t>9</w:t>
            </w:r>
            <w:r>
              <w:rPr>
                <w:rFonts w:hint="eastAsia" w:ascii="仿宋_GB2312" w:hAnsi="仿宋_GB2312" w:eastAsia="仿宋_GB2312" w:cs="仿宋_GB2312"/>
                <w:color w:val="000000"/>
                <w:sz w:val="28"/>
                <w:szCs w:val="28"/>
                <w:lang w:eastAsia="zh-CN"/>
              </w:rPr>
              <w:t>文体活动</w:t>
            </w:r>
            <w:r>
              <w:rPr>
                <w:rFonts w:hint="eastAsia" w:ascii="仿宋_GB2312" w:hAnsi="仿宋_GB2312" w:eastAsia="仿宋_GB2312" w:cs="仿宋_GB2312"/>
                <w:color w:val="000000"/>
                <w:sz w:val="28"/>
                <w:szCs w:val="28"/>
              </w:rPr>
              <w:t>服务</w:t>
            </w:r>
          </w:p>
        </w:tc>
        <w:tc>
          <w:tcPr>
            <w:tcW w:w="4863"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both"/>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rPr>
              <w:t>组织残疾人参加各类残疾人文化体育活动</w:t>
            </w:r>
          </w:p>
        </w:tc>
        <w:tc>
          <w:tcPr>
            <w:tcW w:w="1577"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both"/>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rPr>
              <w:t>3次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2419"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both"/>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rPr>
              <w:t>3.</w:t>
            </w:r>
            <w:r>
              <w:rPr>
                <w:rFonts w:hint="eastAsia" w:ascii="仿宋_GB2312" w:hAnsi="仿宋_GB2312" w:eastAsia="仿宋_GB2312" w:cs="仿宋_GB2312"/>
                <w:color w:val="000000"/>
                <w:sz w:val="28"/>
                <w:szCs w:val="28"/>
                <w:lang w:val="en-US" w:eastAsia="zh-CN"/>
              </w:rPr>
              <w:t>10</w:t>
            </w:r>
            <w:r>
              <w:rPr>
                <w:rFonts w:hint="eastAsia" w:ascii="仿宋_GB2312" w:hAnsi="仿宋_GB2312" w:eastAsia="仿宋_GB2312" w:cs="仿宋_GB2312"/>
                <w:color w:val="000000"/>
                <w:sz w:val="28"/>
                <w:szCs w:val="28"/>
              </w:rPr>
              <w:t>助残活动服务</w:t>
            </w:r>
          </w:p>
        </w:tc>
        <w:tc>
          <w:tcPr>
            <w:tcW w:w="4863"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both"/>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rPr>
              <w:t>协助区残联开展各类中大型助残活动</w:t>
            </w:r>
          </w:p>
        </w:tc>
        <w:tc>
          <w:tcPr>
            <w:tcW w:w="1577" w:type="dxa"/>
            <w:tcBorders>
              <w:top w:val="single" w:color="000000" w:sz="2" w:space="0"/>
              <w:left w:val="single" w:color="000000" w:sz="2" w:space="0"/>
              <w:bottom w:val="single" w:color="000000" w:sz="2" w:space="0"/>
              <w:right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both"/>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rPr>
              <w:t>3次</w:t>
            </w:r>
          </w:p>
        </w:tc>
      </w:tr>
    </w:tbl>
    <w:p>
      <w:pPr>
        <w:keepNext w:val="0"/>
        <w:keepLines w:val="0"/>
        <w:pageBreakBefore w:val="0"/>
        <w:widowControl w:val="0"/>
        <w:tabs>
          <w:tab w:val="left" w:pos="1820"/>
        </w:tabs>
        <w:kinsoku/>
        <w:wordWrap/>
        <w:overflowPunct/>
        <w:topLinePunct w:val="0"/>
        <w:autoSpaceDE/>
        <w:autoSpaceDN/>
        <w:bidi w:val="0"/>
        <w:snapToGrid w:val="0"/>
        <w:spacing w:line="560" w:lineRule="exact"/>
        <w:ind w:firstLine="640" w:firstLineChars="200"/>
        <w:jc w:val="left"/>
        <w:rPr>
          <w:rFonts w:hint="eastAsia" w:ascii="仿宋_GB2312" w:hAnsi="仿宋" w:eastAsia="仿宋_GB2312" w:cs="仿宋"/>
          <w:kern w:val="2"/>
          <w:sz w:val="32"/>
          <w:szCs w:val="32"/>
          <w:highlight w:val="none"/>
          <w:lang w:val="en-US" w:eastAsia="zh-CN" w:bidi="ar-SA"/>
        </w:rPr>
      </w:pPr>
      <w:r>
        <w:rPr>
          <w:rFonts w:hint="eastAsia" w:ascii="仿宋_GB2312" w:hAnsi="仿宋" w:eastAsia="仿宋_GB2312" w:cs="仿宋"/>
          <w:kern w:val="2"/>
          <w:sz w:val="32"/>
          <w:szCs w:val="32"/>
          <w:highlight w:val="none"/>
          <w:lang w:val="en-US" w:eastAsia="zh-CN" w:bidi="ar-SA"/>
        </w:rPr>
        <w:t>本项目各项业务指标所列数量为年度考核基准量，系区残联根据近三年实际业务发生量并预留合理浮动空间后测算确定，供应商在响应文件中应对全部考核基准量予以确认并承诺完成。</w:t>
      </w:r>
    </w:p>
    <w:p>
      <w:pPr>
        <w:keepNext w:val="0"/>
        <w:keepLines w:val="0"/>
        <w:pageBreakBefore w:val="0"/>
        <w:widowControl w:val="0"/>
        <w:numPr>
          <w:ilvl w:val="0"/>
          <w:numId w:val="0"/>
        </w:numPr>
        <w:tabs>
          <w:tab w:val="left" w:pos="1820"/>
        </w:tabs>
        <w:kinsoku/>
        <w:wordWrap/>
        <w:overflowPunct/>
        <w:topLinePunct w:val="0"/>
        <w:autoSpaceDE/>
        <w:autoSpaceDN/>
        <w:bidi w:val="0"/>
        <w:adjustRightInd/>
        <w:snapToGrid w:val="0"/>
        <w:spacing w:line="560" w:lineRule="exact"/>
        <w:ind w:firstLine="640" w:firstLineChars="200"/>
        <w:jc w:val="left"/>
        <w:textAlignment w:val="auto"/>
        <w:rPr>
          <w:rFonts w:hint="eastAsia" w:ascii="楷体_GB2312" w:hAnsi="楷体_GB2312" w:eastAsia="楷体_GB2312" w:cs="楷体_GB2312"/>
          <w:bCs/>
          <w:sz w:val="32"/>
          <w:szCs w:val="32"/>
          <w:highlight w:val="none"/>
          <w:lang w:eastAsia="zh-CN"/>
        </w:rPr>
      </w:pPr>
      <w:r>
        <w:rPr>
          <w:rFonts w:hint="eastAsia" w:ascii="楷体_GB2312" w:hAnsi="楷体_GB2312" w:eastAsia="楷体_GB2312" w:cs="楷体_GB2312"/>
          <w:bCs/>
          <w:sz w:val="32"/>
          <w:szCs w:val="32"/>
          <w:highlight w:val="none"/>
        </w:rPr>
        <w:t>（</w:t>
      </w:r>
      <w:r>
        <w:rPr>
          <w:rFonts w:hint="eastAsia" w:ascii="楷体_GB2312" w:hAnsi="楷体_GB2312" w:eastAsia="楷体_GB2312" w:cs="楷体_GB2312"/>
          <w:bCs/>
          <w:sz w:val="32"/>
          <w:szCs w:val="32"/>
          <w:highlight w:val="none"/>
          <w:lang w:eastAsia="zh-CN"/>
        </w:rPr>
        <w:t>四</w:t>
      </w:r>
      <w:r>
        <w:rPr>
          <w:rFonts w:hint="eastAsia" w:ascii="楷体_GB2312" w:hAnsi="楷体_GB2312" w:eastAsia="楷体_GB2312" w:cs="楷体_GB2312"/>
          <w:bCs/>
          <w:sz w:val="32"/>
          <w:szCs w:val="32"/>
          <w:highlight w:val="none"/>
        </w:rPr>
        <w:t>）</w:t>
      </w:r>
      <w:r>
        <w:rPr>
          <w:rFonts w:hint="eastAsia" w:ascii="楷体_GB2312" w:hAnsi="楷体_GB2312" w:eastAsia="楷体_GB2312" w:cs="楷体_GB2312"/>
          <w:bCs/>
          <w:sz w:val="32"/>
          <w:szCs w:val="32"/>
          <w:highlight w:val="none"/>
          <w:lang w:eastAsia="zh-CN"/>
        </w:rPr>
        <w:t>项目人员配置及驻点要求</w:t>
      </w:r>
    </w:p>
    <w:p>
      <w:pPr>
        <w:pStyle w:val="2"/>
        <w:keepNext w:val="0"/>
        <w:keepLines w:val="0"/>
        <w:pageBreakBefore w:val="0"/>
        <w:widowControl w:val="0"/>
        <w:numPr>
          <w:ilvl w:val="0"/>
          <w:numId w:val="0"/>
        </w:numPr>
        <w:kinsoku/>
        <w:wordWrap/>
        <w:overflowPunct/>
        <w:topLinePunct w:val="0"/>
        <w:autoSpaceDE/>
        <w:autoSpaceDN/>
        <w:bidi w:val="0"/>
        <w:adjustRightInd w:val="0"/>
        <w:snapToGrid/>
        <w:spacing w:line="560" w:lineRule="exact"/>
        <w:ind w:firstLine="640" w:firstLineChars="200"/>
        <w:jc w:val="left"/>
        <w:textAlignment w:val="baseline"/>
        <w:rPr>
          <w:rFonts w:hint="eastAsia" w:ascii="仿宋_GB2312" w:hAnsi="仿宋_GB2312" w:eastAsia="仿宋_GB2312" w:cs="仿宋_GB2312"/>
          <w:bCs/>
          <w:kern w:val="2"/>
          <w:sz w:val="32"/>
          <w:szCs w:val="32"/>
          <w:highlight w:val="none"/>
          <w:lang w:val="en-US" w:eastAsia="zh-CN" w:bidi="ar-SA"/>
        </w:rPr>
      </w:pPr>
      <w:r>
        <w:rPr>
          <w:rFonts w:hint="eastAsia" w:ascii="仿宋_GB2312" w:hAnsi="仿宋_GB2312" w:eastAsia="仿宋_GB2312" w:cs="仿宋_GB2312"/>
          <w:bCs/>
          <w:kern w:val="2"/>
          <w:sz w:val="32"/>
          <w:szCs w:val="32"/>
          <w:highlight w:val="none"/>
          <w:lang w:val="en-US" w:eastAsia="zh-CN" w:bidi="ar-SA"/>
        </w:rPr>
        <w:t>供应商应根据本项目工作内容和业务量配备不少于8名专职项目工作人员</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bCs/>
          <w:kern w:val="2"/>
          <w:sz w:val="32"/>
          <w:szCs w:val="32"/>
          <w:highlight w:val="none"/>
          <w:lang w:val="en-US" w:eastAsia="zh-CN" w:bidi="ar-SA"/>
        </w:rPr>
        <w:t>并根据区残联业务需要安排人员驻点提供服务，确保各项服务连续、稳定开展。</w:t>
      </w:r>
    </w:p>
    <w:p>
      <w:pPr>
        <w:pStyle w:val="2"/>
        <w:keepNext w:val="0"/>
        <w:keepLines w:val="0"/>
        <w:pageBreakBefore w:val="0"/>
        <w:widowControl w:val="0"/>
        <w:numPr>
          <w:ilvl w:val="0"/>
          <w:numId w:val="0"/>
        </w:numPr>
        <w:kinsoku/>
        <w:wordWrap/>
        <w:overflowPunct/>
        <w:topLinePunct w:val="0"/>
        <w:autoSpaceDE/>
        <w:autoSpaceDN/>
        <w:bidi w:val="0"/>
        <w:adjustRightInd w:val="0"/>
        <w:snapToGrid/>
        <w:spacing w:line="560" w:lineRule="exact"/>
        <w:ind w:firstLine="640" w:firstLineChars="200"/>
        <w:jc w:val="left"/>
        <w:textAlignment w:val="baseline"/>
        <w:rPr>
          <w:rFonts w:hint="eastAsia" w:ascii="仿宋_GB2312" w:hAnsi="仿宋_GB2312" w:eastAsia="仿宋_GB2312" w:cs="仿宋_GB2312"/>
          <w:bCs/>
          <w:kern w:val="2"/>
          <w:sz w:val="32"/>
          <w:szCs w:val="32"/>
          <w:highlight w:val="none"/>
          <w:lang w:val="en-US" w:eastAsia="zh-CN" w:bidi="ar-SA"/>
        </w:rPr>
      </w:pPr>
      <w:r>
        <w:rPr>
          <w:rFonts w:hint="eastAsia" w:ascii="仿宋_GB2312" w:hAnsi="仿宋_GB2312" w:eastAsia="仿宋_GB2312" w:cs="仿宋_GB2312"/>
          <w:bCs/>
          <w:kern w:val="2"/>
          <w:sz w:val="32"/>
          <w:szCs w:val="32"/>
          <w:highlight w:val="none"/>
          <w:lang w:val="en-US" w:eastAsia="zh-CN" w:bidi="ar-SA"/>
        </w:rPr>
        <w:t>项目工作人员与供应商建立劳动关系，其招聘录用、劳动合同、工资薪酬、社会保险、考勤、请休假、人员奖惩、岗位调整及替补等日常人事管理事项由供应商负责。区残联主要对项目服务任务、服务质量、完成时限、工作规范及履约结果进行协调、监督和考核。</w:t>
      </w:r>
    </w:p>
    <w:p>
      <w:pPr>
        <w:pStyle w:val="2"/>
        <w:keepNext w:val="0"/>
        <w:keepLines w:val="0"/>
        <w:pageBreakBefore w:val="0"/>
        <w:widowControl w:val="0"/>
        <w:numPr>
          <w:ilvl w:val="0"/>
          <w:numId w:val="0"/>
        </w:numPr>
        <w:kinsoku/>
        <w:wordWrap/>
        <w:overflowPunct/>
        <w:topLinePunct w:val="0"/>
        <w:autoSpaceDE/>
        <w:autoSpaceDN/>
        <w:bidi w:val="0"/>
        <w:adjustRightInd w:val="0"/>
        <w:snapToGrid/>
        <w:spacing w:line="560" w:lineRule="exact"/>
        <w:ind w:firstLine="640" w:firstLineChars="200"/>
        <w:jc w:val="left"/>
        <w:textAlignment w:val="baseline"/>
        <w:rPr>
          <w:rFonts w:hint="eastAsia" w:ascii="仿宋_GB2312" w:hAnsi="仿宋_GB2312" w:eastAsia="仿宋_GB2312" w:cs="仿宋_GB2312"/>
          <w:bCs/>
          <w:kern w:val="2"/>
          <w:sz w:val="32"/>
          <w:szCs w:val="32"/>
          <w:highlight w:val="none"/>
          <w:lang w:val="en-US" w:eastAsia="zh-CN" w:bidi="ar-SA"/>
        </w:rPr>
      </w:pPr>
      <w:r>
        <w:rPr>
          <w:rFonts w:hint="eastAsia" w:ascii="仿宋_GB2312" w:hAnsi="仿宋_GB2312" w:eastAsia="仿宋_GB2312" w:cs="仿宋_GB2312"/>
          <w:bCs/>
          <w:kern w:val="2"/>
          <w:sz w:val="32"/>
          <w:szCs w:val="32"/>
          <w:highlight w:val="none"/>
          <w:lang w:val="en-US" w:eastAsia="zh-CN" w:bidi="ar-SA"/>
        </w:rPr>
        <w:t>项目服务期间出现岗位空缺情况的，供应商应及时安排符合项目要求的人员进行替补，确保项目服务不受影响。</w:t>
      </w:r>
    </w:p>
    <w:p>
      <w:pPr>
        <w:keepNext w:val="0"/>
        <w:keepLines w:val="0"/>
        <w:pageBreakBefore w:val="0"/>
        <w:widowControl w:val="0"/>
        <w:kinsoku/>
        <w:wordWrap/>
        <w:overflowPunct/>
        <w:topLinePunct w:val="0"/>
        <w:autoSpaceDE/>
        <w:autoSpaceDN/>
        <w:bidi w:val="0"/>
        <w:snapToGrid/>
        <w:spacing w:line="560" w:lineRule="exact"/>
        <w:ind w:firstLine="640" w:firstLineChars="200"/>
        <w:jc w:val="left"/>
        <w:rPr>
          <w:rFonts w:hint="eastAsia" w:ascii="黑体" w:hAnsi="黑体" w:eastAsia="黑体" w:cs="黑体"/>
          <w:bCs/>
          <w:sz w:val="32"/>
          <w:szCs w:val="32"/>
          <w:highlight w:val="none"/>
          <w:lang w:eastAsia="zh-CN"/>
        </w:rPr>
      </w:pPr>
      <w:r>
        <w:rPr>
          <w:rFonts w:hint="eastAsia" w:ascii="黑体" w:hAnsi="黑体" w:eastAsia="黑体" w:cs="黑体"/>
          <w:bCs/>
          <w:sz w:val="32"/>
          <w:szCs w:val="32"/>
          <w:highlight w:val="none"/>
          <w:lang w:eastAsia="zh-CN"/>
        </w:rPr>
        <w:t>四、报价限额</w:t>
      </w:r>
    </w:p>
    <w:p>
      <w:pPr>
        <w:keepNext w:val="0"/>
        <w:keepLines w:val="0"/>
        <w:pageBreakBefore w:val="0"/>
        <w:widowControl w:val="0"/>
        <w:shd w:val="clear" w:color="auto" w:fill="auto"/>
        <w:kinsoku/>
        <w:wordWrap/>
        <w:overflowPunct/>
        <w:topLinePunct w:val="0"/>
        <w:autoSpaceDE/>
        <w:autoSpaceDN/>
        <w:bidi w:val="0"/>
        <w:snapToGrid/>
        <w:spacing w:line="560" w:lineRule="exact"/>
        <w:ind w:firstLine="640" w:firstLineChars="200"/>
        <w:jc w:val="left"/>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6"/>
          <w:highlight w:val="none"/>
          <w:lang w:val="en-US" w:eastAsia="zh-CN"/>
        </w:rPr>
        <w:t>本项目结合业务数量、业务平均办理工时及业务重要程度等因素综合定价，报价限额不超过人民币</w:t>
      </w:r>
      <w:r>
        <w:rPr>
          <w:rFonts w:hint="default" w:ascii="仿宋_GB2312" w:hAnsi="仿宋_GB2312" w:eastAsia="仿宋_GB2312" w:cs="仿宋_GB2312"/>
          <w:sz w:val="32"/>
          <w:szCs w:val="36"/>
          <w:highlight w:val="none"/>
          <w:lang w:val="en-US" w:eastAsia="zh-CN"/>
        </w:rPr>
        <w:t>984</w:t>
      </w:r>
      <w:r>
        <w:rPr>
          <w:rFonts w:hint="eastAsia" w:ascii="仿宋_GB2312" w:hAnsi="仿宋_GB2312" w:eastAsia="仿宋_GB2312" w:cs="仿宋_GB2312"/>
          <w:sz w:val="32"/>
          <w:szCs w:val="36"/>
          <w:highlight w:val="none"/>
          <w:lang w:val="en-US" w:eastAsia="zh-CN"/>
        </w:rPr>
        <w:t>000</w:t>
      </w:r>
      <w:r>
        <w:rPr>
          <w:rFonts w:hint="eastAsia" w:ascii="仿宋_GB2312" w:hAnsi="仿宋_GB2312" w:eastAsia="仿宋_GB2312" w:cs="仿宋_GB2312"/>
          <w:sz w:val="32"/>
          <w:szCs w:val="36"/>
          <w:highlight w:val="none"/>
          <w:lang w:eastAsia="zh-CN"/>
        </w:rPr>
        <w:t>元（</w:t>
      </w:r>
      <w:r>
        <w:rPr>
          <w:rFonts w:hint="eastAsia" w:ascii="仿宋_GB2312" w:hAnsi="仿宋_GB2312" w:eastAsia="仿宋_GB2312" w:cs="仿宋_GB2312"/>
          <w:sz w:val="32"/>
          <w:szCs w:val="36"/>
          <w:highlight w:val="none"/>
          <w:lang w:val="en-US" w:eastAsia="zh-CN"/>
        </w:rPr>
        <w:t>大写:玖拾捌万肆仟元整</w:t>
      </w:r>
      <w:r>
        <w:rPr>
          <w:rFonts w:hint="eastAsia" w:ascii="仿宋_GB2312" w:hAnsi="仿宋_GB2312" w:eastAsia="仿宋_GB2312" w:cs="仿宋_GB2312"/>
          <w:sz w:val="32"/>
          <w:szCs w:val="36"/>
          <w:highlight w:val="none"/>
          <w:lang w:eastAsia="zh-CN"/>
        </w:rPr>
        <w:t>），</w:t>
      </w:r>
      <w:r>
        <w:rPr>
          <w:rFonts w:hint="eastAsia" w:ascii="仿宋_GB2312" w:hAnsi="仿宋_GB2312" w:eastAsia="仿宋_GB2312" w:cs="仿宋_GB2312"/>
          <w:b w:val="0"/>
          <w:bCs w:val="0"/>
          <w:sz w:val="32"/>
          <w:szCs w:val="32"/>
          <w:highlight w:val="none"/>
          <w:lang w:eastAsia="zh-CN"/>
        </w:rPr>
        <w:t>项目报价表需与下表保持一致：</w:t>
      </w:r>
    </w:p>
    <w:tbl>
      <w:tblPr>
        <w:tblStyle w:val="14"/>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4"/>
        <w:gridCol w:w="1462"/>
        <w:gridCol w:w="67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5000" w:type="pct"/>
            <w:gridSpan w:val="3"/>
            <w:noWrap w:val="0"/>
            <w:vAlign w:val="center"/>
          </w:tcPr>
          <w:p>
            <w:pPr>
              <w:pStyle w:val="9"/>
              <w:keepNext w:val="0"/>
              <w:keepLines w:val="0"/>
              <w:pageBreakBefore w:val="0"/>
              <w:widowControl w:val="0"/>
              <w:kinsoku/>
              <w:wordWrap/>
              <w:overflowPunct/>
              <w:topLinePunct w:val="0"/>
              <w:autoSpaceDE/>
              <w:autoSpaceDN/>
              <w:bidi w:val="0"/>
              <w:adjustRightInd/>
              <w:snapToGrid/>
              <w:spacing w:after="0" w:line="320" w:lineRule="exact"/>
              <w:ind w:left="0" w:leftChars="0" w:right="0" w:rightChars="0" w:firstLine="0" w:firstLineChars="0"/>
              <w:jc w:val="center"/>
              <w:textAlignment w:val="auto"/>
              <w:rPr>
                <w:rFonts w:hint="eastAsia" w:ascii="仿宋_GB2312" w:hAnsi="仿宋_GB2312" w:eastAsia="仿宋_GB2312" w:cs="仿宋_GB2312"/>
                <w:b w:val="0"/>
                <w:bCs w:val="0"/>
                <w:sz w:val="28"/>
                <w:szCs w:val="28"/>
                <w:highlight w:val="none"/>
                <w:vertAlign w:val="baseline"/>
                <w:lang w:eastAsia="zh-CN"/>
              </w:rPr>
            </w:pPr>
            <w:r>
              <w:rPr>
                <w:rFonts w:hint="eastAsia" w:ascii="仿宋_GB2312" w:hAnsi="仿宋_GB2312" w:eastAsia="仿宋_GB2312" w:cs="仿宋_GB2312"/>
                <w:b w:val="0"/>
                <w:bCs w:val="0"/>
                <w:sz w:val="28"/>
                <w:szCs w:val="28"/>
                <w:highlight w:val="none"/>
                <w:vertAlign w:val="baseline"/>
                <w:lang w:val="en-US" w:eastAsia="zh-CN"/>
              </w:rPr>
              <w:t>2026-2027年龙华区</w:t>
            </w:r>
            <w:r>
              <w:rPr>
                <w:rFonts w:hint="eastAsia" w:ascii="仿宋_GB2312" w:hAnsi="仿宋_GB2312" w:eastAsia="仿宋_GB2312" w:cs="仿宋_GB2312"/>
                <w:b w:val="0"/>
                <w:bCs w:val="0"/>
                <w:sz w:val="28"/>
                <w:szCs w:val="28"/>
                <w:highlight w:val="none"/>
                <w:vertAlign w:val="baseline"/>
                <w:lang w:eastAsia="zh-CN"/>
              </w:rPr>
              <w:t>残疾人服务项目报价表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488" w:type="pct"/>
            <w:noWrap w:val="0"/>
            <w:vAlign w:val="center"/>
          </w:tcPr>
          <w:p>
            <w:pPr>
              <w:pStyle w:val="9"/>
              <w:keepNext w:val="0"/>
              <w:keepLines w:val="0"/>
              <w:pageBreakBefore w:val="0"/>
              <w:widowControl w:val="0"/>
              <w:kinsoku/>
              <w:wordWrap/>
              <w:overflowPunct/>
              <w:topLinePunct w:val="0"/>
              <w:autoSpaceDE/>
              <w:autoSpaceDN/>
              <w:bidi w:val="0"/>
              <w:adjustRightInd/>
              <w:snapToGrid/>
              <w:spacing w:after="0" w:line="320" w:lineRule="exact"/>
              <w:ind w:left="0" w:leftChars="0" w:right="0" w:rightChars="0" w:firstLine="0" w:firstLineChars="0"/>
              <w:jc w:val="center"/>
              <w:textAlignment w:val="auto"/>
              <w:rPr>
                <w:rFonts w:hint="default" w:ascii="仿宋_GB2312" w:hAnsi="仿宋_GB2312" w:eastAsia="仿宋_GB2312" w:cs="仿宋_GB2312"/>
                <w:b w:val="0"/>
                <w:bCs w:val="0"/>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序号</w:t>
            </w:r>
          </w:p>
        </w:tc>
        <w:tc>
          <w:tcPr>
            <w:tcW w:w="807" w:type="pct"/>
            <w:noWrap w:val="0"/>
            <w:vAlign w:val="center"/>
          </w:tcPr>
          <w:p>
            <w:pPr>
              <w:pStyle w:val="9"/>
              <w:keepNext w:val="0"/>
              <w:keepLines w:val="0"/>
              <w:pageBreakBefore w:val="0"/>
              <w:widowControl w:val="0"/>
              <w:kinsoku/>
              <w:wordWrap/>
              <w:overflowPunct/>
              <w:topLinePunct w:val="0"/>
              <w:autoSpaceDE/>
              <w:autoSpaceDN/>
              <w:bidi w:val="0"/>
              <w:adjustRightInd/>
              <w:snapToGrid/>
              <w:spacing w:after="0" w:line="320" w:lineRule="exact"/>
              <w:ind w:left="0" w:leftChars="0" w:right="0" w:rightChars="0" w:firstLine="0" w:firstLineChars="0"/>
              <w:jc w:val="center"/>
              <w:textAlignment w:val="auto"/>
              <w:rPr>
                <w:rFonts w:hint="default" w:ascii="仿宋_GB2312" w:hAnsi="仿宋_GB2312" w:eastAsia="仿宋_GB2312" w:cs="仿宋_GB2312"/>
                <w:b w:val="0"/>
                <w:bCs w:val="0"/>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eastAsia="zh-CN"/>
              </w:rPr>
              <w:t>项目</w:t>
            </w:r>
          </w:p>
        </w:tc>
        <w:tc>
          <w:tcPr>
            <w:tcW w:w="3704" w:type="pct"/>
            <w:noWrap w:val="0"/>
            <w:vAlign w:val="center"/>
          </w:tcPr>
          <w:p>
            <w:pPr>
              <w:pStyle w:val="9"/>
              <w:keepNext w:val="0"/>
              <w:keepLines w:val="0"/>
              <w:pageBreakBefore w:val="0"/>
              <w:widowControl w:val="0"/>
              <w:kinsoku/>
              <w:wordWrap/>
              <w:overflowPunct/>
              <w:topLinePunct w:val="0"/>
              <w:autoSpaceDE/>
              <w:autoSpaceDN/>
              <w:bidi w:val="0"/>
              <w:adjustRightInd/>
              <w:snapToGrid/>
              <w:spacing w:after="0" w:line="320" w:lineRule="exact"/>
              <w:ind w:left="0" w:leftChars="0" w:right="0" w:rightChars="0" w:firstLine="0" w:firstLineChars="0"/>
              <w:jc w:val="center"/>
              <w:textAlignment w:val="auto"/>
              <w:rPr>
                <w:rFonts w:hint="eastAsia" w:ascii="仿宋_GB2312" w:hAnsi="仿宋_GB2312" w:eastAsia="仿宋_GB2312" w:cs="仿宋_GB2312"/>
                <w:b w:val="0"/>
                <w:bCs w:val="0"/>
                <w:sz w:val="28"/>
                <w:szCs w:val="28"/>
                <w:highlight w:val="none"/>
                <w:vertAlign w:val="baseline"/>
                <w:lang w:eastAsia="zh-CN"/>
              </w:rPr>
            </w:pPr>
            <w:r>
              <w:rPr>
                <w:rFonts w:hint="eastAsia" w:ascii="仿宋_GB2312" w:hAnsi="仿宋_GB2312" w:eastAsia="仿宋_GB2312" w:cs="仿宋_GB2312"/>
                <w:b w:val="0"/>
                <w:bCs w:val="0"/>
                <w:sz w:val="28"/>
                <w:szCs w:val="28"/>
                <w:highlight w:val="none"/>
                <w:vertAlign w:val="baseline"/>
                <w:lang w:eastAsia="zh-CN"/>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81" w:hRule="exact"/>
          <w:jc w:val="center"/>
        </w:trPr>
        <w:tc>
          <w:tcPr>
            <w:tcW w:w="488" w:type="pct"/>
            <w:noWrap w:val="0"/>
            <w:vAlign w:val="center"/>
          </w:tcPr>
          <w:p>
            <w:pPr>
              <w:pStyle w:val="9"/>
              <w:keepNext w:val="0"/>
              <w:keepLines w:val="0"/>
              <w:pageBreakBefore w:val="0"/>
              <w:widowControl w:val="0"/>
              <w:kinsoku/>
              <w:wordWrap/>
              <w:overflowPunct/>
              <w:topLinePunct w:val="0"/>
              <w:autoSpaceDE/>
              <w:autoSpaceDN/>
              <w:bidi w:val="0"/>
              <w:adjustRightInd/>
              <w:snapToGrid/>
              <w:spacing w:after="0" w:line="360" w:lineRule="exact"/>
              <w:ind w:left="0" w:leftChars="0" w:right="0" w:rightChars="0" w:firstLine="0" w:firstLineChars="0"/>
              <w:jc w:val="left"/>
              <w:textAlignment w:val="auto"/>
              <w:rPr>
                <w:rFonts w:hint="eastAsia" w:ascii="仿宋_GB2312" w:hAnsi="仿宋_GB2312" w:eastAsia="仿宋_GB2312" w:cs="仿宋_GB2312"/>
                <w:b w:val="0"/>
                <w:bCs w:val="0"/>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1</w:t>
            </w:r>
          </w:p>
        </w:tc>
        <w:tc>
          <w:tcPr>
            <w:tcW w:w="807" w:type="pct"/>
            <w:noWrap w:val="0"/>
            <w:vAlign w:val="center"/>
          </w:tcPr>
          <w:p>
            <w:pPr>
              <w:pStyle w:val="9"/>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firstLine="0" w:firstLineChars="0"/>
              <w:jc w:val="left"/>
              <w:textAlignment w:val="auto"/>
              <w:rPr>
                <w:rFonts w:hint="eastAsia" w:ascii="仿宋_GB2312" w:hAnsi="仿宋_GB2312" w:eastAsia="仿宋_GB2312" w:cs="仿宋_GB2312"/>
                <w:bCs/>
                <w:sz w:val="28"/>
                <w:szCs w:val="28"/>
                <w:highlight w:val="none"/>
                <w:lang w:eastAsia="zh-CN"/>
              </w:rPr>
            </w:pPr>
            <w:r>
              <w:rPr>
                <w:rFonts w:hint="eastAsia" w:ascii="仿宋_GB2312" w:hAnsi="仿宋_GB2312" w:eastAsia="仿宋_GB2312" w:cs="仿宋_GB2312"/>
                <w:bCs/>
                <w:sz w:val="28"/>
                <w:szCs w:val="28"/>
                <w:highlight w:val="none"/>
                <w:lang w:val="en-US" w:eastAsia="zh-CN"/>
              </w:rPr>
              <w:t>协助办理</w:t>
            </w:r>
            <w:r>
              <w:rPr>
                <w:rFonts w:hint="default" w:ascii="仿宋_GB2312" w:hAnsi="仿宋_GB2312" w:eastAsia="仿宋_GB2312" w:cs="仿宋_GB2312"/>
                <w:bCs/>
                <w:sz w:val="28"/>
                <w:szCs w:val="28"/>
                <w:highlight w:val="none"/>
                <w:lang w:val="en-US" w:eastAsia="zh-CN"/>
              </w:rPr>
              <w:t>残疾人证</w:t>
            </w:r>
            <w:r>
              <w:rPr>
                <w:rFonts w:hint="eastAsia" w:ascii="仿宋_GB2312" w:hAnsi="仿宋_GB2312" w:eastAsia="仿宋_GB2312" w:cs="仿宋_GB2312"/>
                <w:bCs/>
                <w:sz w:val="28"/>
                <w:szCs w:val="28"/>
                <w:highlight w:val="none"/>
                <w:lang w:val="en-US" w:eastAsia="zh-CN"/>
              </w:rPr>
              <w:t>业务</w:t>
            </w:r>
          </w:p>
        </w:tc>
        <w:tc>
          <w:tcPr>
            <w:tcW w:w="3704" w:type="pct"/>
            <w:noWrap w:val="0"/>
            <w:vAlign w:val="center"/>
          </w:tcPr>
          <w:p>
            <w:pPr>
              <w:pStyle w:val="9"/>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firstLine="0" w:firstLineChars="0"/>
              <w:jc w:val="left"/>
              <w:textAlignment w:val="auto"/>
              <w:rPr>
                <w:rFonts w:hint="eastAsia" w:ascii="仿宋_GB2312" w:hAnsi="仿宋_GB2312" w:eastAsia="仿宋_GB2312" w:cs="仿宋_GB2312"/>
                <w:b w:val="0"/>
                <w:bCs w:val="0"/>
                <w:kern w:val="2"/>
                <w:sz w:val="28"/>
                <w:szCs w:val="28"/>
                <w:highlight w:val="none"/>
                <w:vertAlign w:val="baseline"/>
                <w:lang w:val="en-US" w:eastAsia="zh-CN" w:bidi="ar-SA"/>
              </w:rPr>
            </w:pPr>
            <w:r>
              <w:rPr>
                <w:rFonts w:hint="eastAsia" w:ascii="仿宋_GB2312" w:hAnsi="仿宋_GB2312" w:eastAsia="仿宋_GB2312" w:cs="仿宋_GB2312"/>
                <w:bCs/>
                <w:sz w:val="28"/>
                <w:szCs w:val="28"/>
                <w:highlight w:val="none"/>
                <w:lang w:val="en-US" w:eastAsia="zh-CN"/>
              </w:rPr>
              <w:t>供应商须安排熟悉残疾人证管理相关政策法规和办证流程的工作人员，解答残疾人办证过程的咨询，按照标准作业流程指引残疾人完成办证，协助完成系统上传、</w:t>
            </w:r>
            <w:r>
              <w:rPr>
                <w:rFonts w:hint="default" w:ascii="仿宋_GB2312" w:hAnsi="仿宋_GB2312" w:eastAsia="仿宋_GB2312" w:cs="仿宋_GB2312"/>
                <w:bCs/>
                <w:sz w:val="28"/>
                <w:szCs w:val="28"/>
                <w:highlight w:val="none"/>
                <w:lang w:val="en-US" w:eastAsia="zh-CN"/>
              </w:rPr>
              <w:t>异地</w:t>
            </w:r>
            <w:r>
              <w:rPr>
                <w:rFonts w:hint="eastAsia" w:ascii="仿宋_GB2312" w:hAnsi="仿宋_GB2312" w:eastAsia="仿宋_GB2312" w:cs="仿宋_GB2312"/>
                <w:bCs/>
                <w:sz w:val="28"/>
                <w:szCs w:val="28"/>
                <w:highlight w:val="none"/>
                <w:lang w:val="en-US" w:eastAsia="zh-CN"/>
              </w:rPr>
              <w:t>联络、制卡发卡等工作，确保办证服务规范、高效、便民。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81" w:hRule="exact"/>
          <w:jc w:val="center"/>
        </w:trPr>
        <w:tc>
          <w:tcPr>
            <w:tcW w:w="488" w:type="pct"/>
            <w:noWrap w:val="0"/>
            <w:vAlign w:val="center"/>
          </w:tcPr>
          <w:p>
            <w:pPr>
              <w:pStyle w:val="9"/>
              <w:keepNext w:val="0"/>
              <w:keepLines w:val="0"/>
              <w:pageBreakBefore w:val="0"/>
              <w:widowControl w:val="0"/>
              <w:kinsoku/>
              <w:wordWrap/>
              <w:overflowPunct/>
              <w:topLinePunct w:val="0"/>
              <w:autoSpaceDE/>
              <w:autoSpaceDN/>
              <w:bidi w:val="0"/>
              <w:adjustRightInd/>
              <w:snapToGrid/>
              <w:spacing w:after="0" w:line="360" w:lineRule="exact"/>
              <w:ind w:left="0" w:leftChars="0" w:right="0" w:rightChars="0" w:firstLine="0" w:firstLineChars="0"/>
              <w:jc w:val="left"/>
              <w:textAlignment w:val="auto"/>
              <w:rPr>
                <w:rFonts w:hint="eastAsia" w:ascii="仿宋_GB2312" w:hAnsi="仿宋_GB2312" w:eastAsia="仿宋_GB2312" w:cs="仿宋_GB2312"/>
                <w:b w:val="0"/>
                <w:bCs w:val="0"/>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2</w:t>
            </w:r>
          </w:p>
        </w:tc>
        <w:tc>
          <w:tcPr>
            <w:tcW w:w="807" w:type="pct"/>
            <w:noWrap w:val="0"/>
            <w:vAlign w:val="center"/>
          </w:tcPr>
          <w:p>
            <w:pPr>
              <w:pStyle w:val="9"/>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firstLine="0" w:firstLineChars="0"/>
              <w:jc w:val="left"/>
              <w:textAlignment w:val="auto"/>
              <w:rPr>
                <w:rFonts w:hint="eastAsia" w:ascii="仿宋_GB2312" w:hAnsi="仿宋_GB2312" w:eastAsia="仿宋_GB2312" w:cs="仿宋_GB2312"/>
                <w:bCs/>
                <w:sz w:val="28"/>
                <w:szCs w:val="28"/>
                <w:highlight w:val="none"/>
                <w:lang w:eastAsia="zh-CN"/>
              </w:rPr>
            </w:pPr>
            <w:r>
              <w:rPr>
                <w:rFonts w:hint="eastAsia" w:ascii="仿宋_GB2312" w:hAnsi="仿宋_GB2312" w:eastAsia="仿宋_GB2312" w:cs="仿宋_GB2312"/>
                <w:bCs/>
                <w:sz w:val="28"/>
                <w:szCs w:val="28"/>
                <w:highlight w:val="none"/>
                <w:lang w:val="en-US" w:eastAsia="zh-CN"/>
              </w:rPr>
              <w:t>协助审核</w:t>
            </w:r>
            <w:r>
              <w:rPr>
                <w:rFonts w:hint="eastAsia" w:ascii="仿宋_GB2312" w:hAnsi="仿宋_GB2312" w:eastAsia="仿宋_GB2312" w:cs="仿宋_GB2312"/>
                <w:bCs/>
                <w:sz w:val="28"/>
                <w:szCs w:val="28"/>
                <w:highlight w:val="none"/>
              </w:rPr>
              <w:t>残疾人补贴</w:t>
            </w:r>
            <w:r>
              <w:rPr>
                <w:rFonts w:hint="eastAsia" w:ascii="仿宋_GB2312" w:hAnsi="仿宋_GB2312" w:eastAsia="仿宋_GB2312" w:cs="仿宋_GB2312"/>
                <w:bCs/>
                <w:sz w:val="28"/>
                <w:szCs w:val="28"/>
                <w:highlight w:val="none"/>
                <w:lang w:eastAsia="zh-CN"/>
              </w:rPr>
              <w:t>业务</w:t>
            </w:r>
          </w:p>
        </w:tc>
        <w:tc>
          <w:tcPr>
            <w:tcW w:w="3704" w:type="pct"/>
            <w:noWrap w:val="0"/>
            <w:vAlign w:val="center"/>
          </w:tcPr>
          <w:p>
            <w:pPr>
              <w:keepNext w:val="0"/>
              <w:keepLines w:val="0"/>
              <w:pageBreakBefore w:val="0"/>
              <w:widowControl w:val="0"/>
              <w:numPr>
                <w:ilvl w:val="0"/>
                <w:numId w:val="0"/>
              </w:numPr>
              <w:tabs>
                <w:tab w:val="left" w:pos="1820"/>
              </w:tabs>
              <w:kinsoku/>
              <w:wordWrap/>
              <w:overflowPunct/>
              <w:topLinePunct w:val="0"/>
              <w:autoSpaceDE/>
              <w:autoSpaceDN/>
              <w:bidi w:val="0"/>
              <w:adjustRightInd/>
              <w:snapToGrid/>
              <w:spacing w:line="440" w:lineRule="exact"/>
              <w:ind w:left="0" w:leftChars="0" w:firstLine="0" w:firstLineChars="0"/>
              <w:jc w:val="left"/>
              <w:textAlignment w:val="auto"/>
              <w:rPr>
                <w:rFonts w:hint="eastAsia" w:ascii="仿宋_GB2312" w:hAnsi="仿宋_GB2312" w:eastAsia="仿宋_GB2312" w:cs="仿宋_GB2312"/>
                <w:b w:val="0"/>
                <w:bCs w:val="0"/>
                <w:kern w:val="2"/>
                <w:sz w:val="28"/>
                <w:szCs w:val="28"/>
                <w:highlight w:val="none"/>
                <w:vertAlign w:val="baseline"/>
                <w:lang w:val="en-US" w:eastAsia="zh-CN" w:bidi="ar-SA"/>
              </w:rPr>
            </w:pPr>
            <w:r>
              <w:rPr>
                <w:rFonts w:hint="eastAsia" w:ascii="仿宋_GB2312" w:hAnsi="仿宋_GB2312" w:eastAsia="仿宋_GB2312" w:cs="仿宋_GB2312"/>
                <w:bCs/>
                <w:sz w:val="28"/>
                <w:szCs w:val="28"/>
                <w:highlight w:val="none"/>
                <w:lang w:val="en-US" w:eastAsia="zh-CN"/>
              </w:rPr>
              <w:t>供应商须配备政策理解能力强和审核经验丰富的工作人员，按照各项补贴规定的标准与流程，协助对申请人提交的材料进行完整性核验、规范性审查和信息比对，确保补贴申请材料符合政策要求，为补贴审批提供基础性审核支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81" w:hRule="exact"/>
          <w:jc w:val="center"/>
        </w:trPr>
        <w:tc>
          <w:tcPr>
            <w:tcW w:w="488" w:type="pct"/>
            <w:noWrap w:val="0"/>
            <w:vAlign w:val="center"/>
          </w:tcPr>
          <w:p>
            <w:pPr>
              <w:pStyle w:val="9"/>
              <w:keepNext w:val="0"/>
              <w:keepLines w:val="0"/>
              <w:pageBreakBefore w:val="0"/>
              <w:widowControl w:val="0"/>
              <w:kinsoku/>
              <w:wordWrap/>
              <w:overflowPunct/>
              <w:topLinePunct w:val="0"/>
              <w:autoSpaceDE/>
              <w:autoSpaceDN/>
              <w:bidi w:val="0"/>
              <w:adjustRightInd/>
              <w:snapToGrid/>
              <w:spacing w:after="0" w:line="360" w:lineRule="exact"/>
              <w:ind w:left="0" w:leftChars="0" w:right="0" w:rightChars="0" w:firstLine="0" w:firstLineChars="0"/>
              <w:jc w:val="left"/>
              <w:textAlignment w:val="auto"/>
              <w:rPr>
                <w:rFonts w:hint="eastAsia" w:ascii="仿宋_GB2312" w:hAnsi="仿宋_GB2312" w:eastAsia="仿宋_GB2312" w:cs="仿宋_GB2312"/>
                <w:b w:val="0"/>
                <w:bCs w:val="0"/>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3</w:t>
            </w:r>
          </w:p>
        </w:tc>
        <w:tc>
          <w:tcPr>
            <w:tcW w:w="807" w:type="pct"/>
            <w:noWrap w:val="0"/>
            <w:vAlign w:val="center"/>
          </w:tcPr>
          <w:p>
            <w:pPr>
              <w:pStyle w:val="9"/>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firstLine="0" w:firstLineChars="0"/>
              <w:jc w:val="left"/>
              <w:textAlignment w:val="auto"/>
              <w:rPr>
                <w:rFonts w:hint="eastAsia" w:ascii="仿宋_GB2312" w:hAnsi="仿宋_GB2312" w:eastAsia="仿宋_GB2312" w:cs="仿宋_GB2312"/>
                <w:bCs/>
                <w:sz w:val="28"/>
                <w:szCs w:val="28"/>
                <w:highlight w:val="none"/>
                <w:lang w:eastAsia="zh-CN"/>
              </w:rPr>
            </w:pPr>
            <w:r>
              <w:rPr>
                <w:rFonts w:hint="eastAsia" w:ascii="仿宋_GB2312" w:hAnsi="仿宋_GB2312" w:eastAsia="仿宋_GB2312" w:cs="仿宋_GB2312"/>
                <w:bCs/>
                <w:sz w:val="28"/>
                <w:szCs w:val="28"/>
                <w:highlight w:val="none"/>
                <w:lang w:val="en-US" w:eastAsia="zh-CN"/>
              </w:rPr>
              <w:t>协助开展</w:t>
            </w:r>
            <w:r>
              <w:rPr>
                <w:rFonts w:hint="eastAsia" w:ascii="仿宋_GB2312" w:hAnsi="仿宋_GB2312" w:eastAsia="仿宋_GB2312" w:cs="仿宋_GB2312"/>
                <w:bCs/>
                <w:sz w:val="28"/>
                <w:szCs w:val="28"/>
                <w:highlight w:val="none"/>
                <w:lang w:eastAsia="zh-CN"/>
              </w:rPr>
              <w:t>辅助性工作</w:t>
            </w:r>
          </w:p>
        </w:tc>
        <w:tc>
          <w:tcPr>
            <w:tcW w:w="3704" w:type="pct"/>
            <w:noWrap w:val="0"/>
            <w:vAlign w:val="center"/>
          </w:tcPr>
          <w:p>
            <w:pPr>
              <w:pStyle w:val="9"/>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firstLine="0" w:firstLineChars="0"/>
              <w:jc w:val="left"/>
              <w:textAlignment w:val="auto"/>
              <w:rPr>
                <w:rFonts w:hint="eastAsia" w:ascii="仿宋_GB2312" w:hAnsi="仿宋_GB2312" w:eastAsia="仿宋_GB2312" w:cs="仿宋_GB2312"/>
                <w:b w:val="0"/>
                <w:bCs w:val="0"/>
                <w:kern w:val="2"/>
                <w:sz w:val="28"/>
                <w:szCs w:val="28"/>
                <w:highlight w:val="none"/>
                <w:vertAlign w:val="baseline"/>
                <w:lang w:val="en-US" w:eastAsia="zh-CN" w:bidi="ar-SA"/>
              </w:rPr>
            </w:pPr>
            <w:r>
              <w:rPr>
                <w:rFonts w:hint="eastAsia" w:ascii="仿宋_GB2312" w:hAnsi="仿宋_GB2312" w:eastAsia="仿宋_GB2312" w:cs="仿宋_GB2312"/>
                <w:bCs/>
                <w:sz w:val="28"/>
                <w:szCs w:val="28"/>
                <w:highlight w:val="none"/>
                <w:lang w:val="en-US" w:eastAsia="zh-CN"/>
              </w:rPr>
              <w:t>供应商须配备综合能力较强的工作人员，协助区残联完成各项日常事务和专项工作。</w:t>
            </w:r>
            <w:r>
              <w:rPr>
                <w:rFonts w:hint="eastAsia" w:ascii="仿宋_GB2312" w:hAnsi="仿宋_GB2312" w:eastAsia="仿宋_GB2312" w:cs="仿宋_GB2312"/>
                <w:b w:val="0"/>
                <w:bCs w:val="0"/>
                <w:sz w:val="28"/>
                <w:szCs w:val="28"/>
                <w:highlight w:val="none"/>
                <w:vertAlign w:val="baseline"/>
                <w:lang w:val="en-US" w:eastAsia="zh-CN"/>
              </w:rPr>
              <w:t>工作人员应具备良好的沟通协调能力、文字写作能力和数据处理能力，严格遵守保密制度，接受区残联对项目服务质量、完成时限等的协调监督。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000" w:type="pct"/>
            <w:gridSpan w:val="3"/>
            <w:noWrap w:val="0"/>
            <w:vAlign w:val="center"/>
          </w:tcPr>
          <w:p>
            <w:pPr>
              <w:pStyle w:val="9"/>
              <w:keepNext w:val="0"/>
              <w:keepLines w:val="0"/>
              <w:pageBreakBefore w:val="0"/>
              <w:widowControl w:val="0"/>
              <w:kinsoku/>
              <w:wordWrap/>
              <w:overflowPunct/>
              <w:topLinePunct w:val="0"/>
              <w:autoSpaceDE/>
              <w:autoSpaceDN/>
              <w:bidi w:val="0"/>
              <w:adjustRightInd/>
              <w:snapToGrid/>
              <w:spacing w:after="0" w:line="520" w:lineRule="exact"/>
              <w:ind w:left="0" w:leftChars="0" w:right="0" w:rightChars="0" w:firstLine="0" w:firstLineChars="0"/>
              <w:jc w:val="left"/>
              <w:textAlignment w:val="auto"/>
              <w:rPr>
                <w:rFonts w:hint="eastAsia" w:ascii="仿宋_GB2312" w:hAnsi="仿宋_GB2312" w:eastAsia="仿宋_GB2312" w:cs="仿宋_GB2312"/>
                <w:b w:val="0"/>
                <w:bCs w:val="0"/>
                <w:sz w:val="28"/>
                <w:szCs w:val="28"/>
                <w:highlight w:val="none"/>
                <w:vertAlign w:val="baseline"/>
                <w:lang w:eastAsia="zh-CN"/>
              </w:rPr>
            </w:pPr>
            <w:r>
              <w:rPr>
                <w:rFonts w:hint="eastAsia" w:ascii="仿宋_GB2312" w:hAnsi="仿宋_GB2312" w:eastAsia="仿宋_GB2312" w:cs="仿宋_GB2312"/>
                <w:b w:val="0"/>
                <w:bCs w:val="0"/>
                <w:sz w:val="28"/>
                <w:szCs w:val="28"/>
                <w:highlight w:val="none"/>
                <w:vertAlign w:val="baseline"/>
                <w:lang w:eastAsia="zh-CN"/>
              </w:rPr>
              <w:t>报价：</w:t>
            </w:r>
            <w:r>
              <w:rPr>
                <w:rFonts w:hint="eastAsia" w:ascii="仿宋_GB2312" w:hAnsi="仿宋_GB2312" w:eastAsia="仿宋_GB2312" w:cs="仿宋_GB2312"/>
                <w:b w:val="0"/>
                <w:bCs w:val="0"/>
                <w:sz w:val="28"/>
                <w:szCs w:val="28"/>
                <w:highlight w:val="none"/>
                <w:vertAlign w:val="baseline"/>
                <w:lang w:val="en-US" w:eastAsia="zh-CN"/>
              </w:rPr>
              <w:t>¥</w:t>
            </w:r>
            <w:r>
              <w:rPr>
                <w:rFonts w:hint="eastAsia" w:ascii="仿宋_GB2312" w:hAnsi="仿宋_GB2312" w:eastAsia="仿宋_GB2312" w:cs="仿宋_GB2312"/>
                <w:b w:val="0"/>
                <w:bCs w:val="0"/>
                <w:sz w:val="28"/>
                <w:szCs w:val="28"/>
                <w:highlight w:val="none"/>
                <w:u w:val="single"/>
                <w:vertAlign w:val="baseline"/>
                <w:lang w:val="en-US" w:eastAsia="zh-CN"/>
              </w:rPr>
              <w:t xml:space="preserve">                </w:t>
            </w:r>
            <w:r>
              <w:rPr>
                <w:rFonts w:hint="eastAsia" w:ascii="仿宋_GB2312" w:hAnsi="仿宋_GB2312" w:eastAsia="仿宋_GB2312" w:cs="仿宋_GB2312"/>
                <w:b w:val="0"/>
                <w:bCs w:val="0"/>
                <w:sz w:val="28"/>
                <w:szCs w:val="28"/>
                <w:highlight w:val="none"/>
                <w:vertAlign w:val="baseline"/>
                <w:lang w:eastAsia="zh-CN"/>
              </w:rPr>
              <w:t>元（大写：</w:t>
            </w:r>
            <w:r>
              <w:rPr>
                <w:rFonts w:hint="eastAsia" w:ascii="仿宋_GB2312" w:hAnsi="仿宋_GB2312" w:eastAsia="仿宋_GB2312" w:cs="仿宋_GB2312"/>
                <w:b w:val="0"/>
                <w:bCs w:val="0"/>
                <w:sz w:val="28"/>
                <w:szCs w:val="28"/>
                <w:highlight w:val="none"/>
                <w:u w:val="single"/>
                <w:vertAlign w:val="baseline"/>
                <w:lang w:val="en-US" w:eastAsia="zh-CN"/>
              </w:rPr>
              <w:t xml:space="preserve">                </w:t>
            </w:r>
            <w:r>
              <w:rPr>
                <w:rFonts w:hint="eastAsia" w:ascii="仿宋_GB2312" w:hAnsi="仿宋_GB2312" w:eastAsia="仿宋_GB2312" w:cs="仿宋_GB2312"/>
                <w:b w:val="0"/>
                <w:bCs w:val="0"/>
                <w:sz w:val="28"/>
                <w:szCs w:val="28"/>
                <w:highlight w:val="none"/>
                <w:vertAlign w:val="baseline"/>
                <w:lang w:eastAsia="zh-CN"/>
              </w:rPr>
              <w:t>）</w:t>
            </w:r>
          </w:p>
          <w:p>
            <w:pPr>
              <w:pStyle w:val="9"/>
              <w:keepNext w:val="0"/>
              <w:keepLines w:val="0"/>
              <w:pageBreakBefore w:val="0"/>
              <w:widowControl w:val="0"/>
              <w:tabs>
                <w:tab w:val="left" w:pos="2340"/>
                <w:tab w:val="clear" w:pos="426"/>
              </w:tabs>
              <w:kinsoku/>
              <w:wordWrap/>
              <w:overflowPunct/>
              <w:topLinePunct w:val="0"/>
              <w:autoSpaceDE/>
              <w:autoSpaceDN/>
              <w:bidi w:val="0"/>
              <w:adjustRightInd/>
              <w:snapToGrid/>
              <w:spacing w:after="0" w:line="520" w:lineRule="exact"/>
              <w:ind w:left="0" w:leftChars="0" w:right="0" w:rightChars="0" w:firstLine="0" w:firstLineChars="0"/>
              <w:jc w:val="left"/>
              <w:textAlignment w:val="auto"/>
              <w:rPr>
                <w:rFonts w:hint="eastAsia" w:ascii="仿宋_GB2312" w:hAnsi="仿宋_GB2312" w:eastAsia="仿宋_GB2312" w:cs="仿宋_GB2312"/>
                <w:b w:val="0"/>
                <w:bCs w:val="0"/>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联系人：                          联系电话：</w:t>
            </w:r>
            <w:bookmarkStart w:id="0" w:name="_GoBack"/>
            <w:bookmarkEnd w:id="0"/>
          </w:p>
          <w:p>
            <w:pPr>
              <w:pStyle w:val="9"/>
              <w:keepNext w:val="0"/>
              <w:keepLines w:val="0"/>
              <w:pageBreakBefore w:val="0"/>
              <w:widowControl w:val="0"/>
              <w:kinsoku/>
              <w:wordWrap/>
              <w:overflowPunct/>
              <w:topLinePunct w:val="0"/>
              <w:autoSpaceDE/>
              <w:autoSpaceDN/>
              <w:bidi w:val="0"/>
              <w:adjustRightInd/>
              <w:snapToGrid/>
              <w:spacing w:after="0" w:line="520" w:lineRule="exact"/>
              <w:ind w:left="0" w:leftChars="0" w:right="0" w:rightChars="0" w:firstLine="0" w:firstLineChars="0"/>
              <w:jc w:val="left"/>
              <w:textAlignment w:val="auto"/>
              <w:rPr>
                <w:rFonts w:hint="eastAsia" w:ascii="仿宋_GB2312" w:hAnsi="仿宋_GB2312" w:eastAsia="仿宋_GB2312" w:cs="仿宋_GB2312"/>
                <w:bCs/>
                <w:sz w:val="28"/>
                <w:szCs w:val="28"/>
                <w:highlight w:val="none"/>
                <w:lang w:val="en-US" w:eastAsia="zh-CN"/>
              </w:rPr>
            </w:pPr>
            <w:r>
              <w:rPr>
                <w:rFonts w:hint="eastAsia" w:ascii="仿宋_GB2312" w:hAnsi="仿宋_GB2312" w:eastAsia="仿宋_GB2312" w:cs="仿宋_GB2312"/>
                <w:b w:val="0"/>
                <w:bCs w:val="0"/>
                <w:sz w:val="28"/>
                <w:szCs w:val="28"/>
                <w:highlight w:val="none"/>
                <w:vertAlign w:val="baseline"/>
                <w:lang w:val="en-US" w:eastAsia="zh-CN"/>
              </w:rPr>
              <w:t>报价单位全称（盖章）：</w:t>
            </w:r>
          </w:p>
        </w:tc>
      </w:tr>
    </w:tbl>
    <w:p>
      <w:pPr>
        <w:spacing w:line="560" w:lineRule="exact"/>
        <w:ind w:firstLine="640" w:firstLineChars="200"/>
        <w:jc w:val="left"/>
        <w:rPr>
          <w:rFonts w:ascii="仿宋_GB2312" w:hAnsi="仿宋_GB2312" w:eastAsia="仿宋_GB2312" w:cs="仿宋_GB2312"/>
          <w:sz w:val="32"/>
          <w:szCs w:val="32"/>
          <w:highlight w:val="none"/>
        </w:rPr>
      </w:pPr>
      <w:r>
        <w:rPr>
          <w:rFonts w:hint="eastAsia" w:ascii="黑体" w:hAnsi="黑体" w:eastAsia="黑体" w:cs="黑体"/>
          <w:bCs/>
          <w:sz w:val="32"/>
          <w:szCs w:val="32"/>
          <w:highlight w:val="none"/>
        </w:rPr>
        <w:t>五、</w:t>
      </w:r>
      <w:r>
        <w:rPr>
          <w:rFonts w:hint="eastAsia" w:ascii="黑体" w:hAnsi="黑体" w:eastAsia="黑体" w:cs="黑体"/>
          <w:sz w:val="32"/>
          <w:szCs w:val="32"/>
          <w:highlight w:val="none"/>
        </w:rPr>
        <w:t>供应商的资质要求</w:t>
      </w:r>
    </w:p>
    <w:p>
      <w:pPr>
        <w:pStyle w:val="20"/>
        <w:spacing w:line="560" w:lineRule="exact"/>
        <w:ind w:firstLine="640"/>
        <w:jc w:val="both"/>
        <w:rPr>
          <w:rFonts w:hint="default" w:ascii="仿宋_GB2312" w:hAnsi="仿宋" w:eastAsia="仿宋_GB2312" w:cs="仿宋"/>
          <w:sz w:val="32"/>
          <w:szCs w:val="32"/>
          <w:highlight w:val="none"/>
          <w:lang w:val="en-US" w:eastAsia="zh-CN"/>
        </w:rPr>
      </w:pPr>
      <w:r>
        <w:rPr>
          <w:rFonts w:hint="eastAsia" w:ascii="仿宋_GB2312" w:hAnsi="仿宋_GB2312" w:eastAsia="仿宋_GB2312" w:cs="仿宋_GB2312"/>
          <w:b w:val="0"/>
          <w:bCs/>
          <w:color w:val="000000"/>
          <w:sz w:val="32"/>
          <w:szCs w:val="32"/>
          <w:highlight w:val="none"/>
        </w:rPr>
        <w:t>（一）</w:t>
      </w:r>
      <w:r>
        <w:rPr>
          <w:rFonts w:hint="eastAsia" w:ascii="仿宋_GB2312" w:hAnsi="仿宋" w:eastAsia="仿宋_GB2312" w:cs="仿宋"/>
          <w:sz w:val="32"/>
          <w:szCs w:val="32"/>
          <w:highlight w:val="none"/>
        </w:rPr>
        <w:t>在中国境内注册的独立法人或其他组织（提供营业执照、事业法人证书、社会团体法人登记证书等扫描件）</w:t>
      </w:r>
      <w:r>
        <w:rPr>
          <w:rFonts w:hint="eastAsia" w:ascii="仿宋_GB2312" w:hAnsi="仿宋" w:cs="仿宋"/>
          <w:sz w:val="32"/>
          <w:szCs w:val="32"/>
          <w:highlight w:val="none"/>
          <w:lang w:eastAsia="zh-CN"/>
        </w:rPr>
        <w:t>，</w:t>
      </w:r>
      <w:r>
        <w:rPr>
          <w:rFonts w:hint="eastAsia" w:ascii="仿宋_GB2312" w:hAnsi="仿宋" w:eastAsia="仿宋_GB2312" w:cs="仿宋"/>
          <w:color w:val="auto"/>
          <w:sz w:val="32"/>
          <w:szCs w:val="32"/>
          <w:highlight w:val="none"/>
        </w:rPr>
        <w:t>总公司或者分公司只允许一家投标，不允许同时参与本项目投标，分公司参与投标的，须提供总公司或具有独立法人的上一级公司出具的愿为其参与本项目投标的行为以及履约等行为承担民事责任的加盖总公司公章的授权函，以及提供总、分公司的营业执照扫描件；</w:t>
      </w:r>
    </w:p>
    <w:p>
      <w:pPr>
        <w:pStyle w:val="20"/>
        <w:spacing w:line="560" w:lineRule="exact"/>
        <w:ind w:firstLine="640"/>
        <w:jc w:val="both"/>
        <w:rPr>
          <w:rFonts w:hint="eastAsia" w:ascii="仿宋_GB2312" w:hAnsi="仿宋" w:eastAsia="仿宋_GB2312" w:cs="仿宋"/>
          <w:sz w:val="32"/>
          <w:szCs w:val="32"/>
          <w:highlight w:val="none"/>
          <w:lang w:eastAsia="zh-CN"/>
        </w:rPr>
      </w:pPr>
      <w:r>
        <w:rPr>
          <w:rFonts w:hint="eastAsia" w:ascii="仿宋_GB2312" w:hAnsi="仿宋_GB2312" w:eastAsia="仿宋_GB2312" w:cs="仿宋_GB2312"/>
          <w:b w:val="0"/>
          <w:bCs/>
          <w:color w:val="000000"/>
          <w:sz w:val="32"/>
          <w:szCs w:val="32"/>
          <w:highlight w:val="none"/>
        </w:rPr>
        <w:t>（</w:t>
      </w:r>
      <w:r>
        <w:rPr>
          <w:rFonts w:hint="eastAsia" w:ascii="仿宋_GB2312" w:hAnsi="仿宋_GB2312" w:eastAsia="仿宋_GB2312" w:cs="仿宋_GB2312"/>
          <w:b w:val="0"/>
          <w:bCs/>
          <w:color w:val="000000"/>
          <w:sz w:val="32"/>
          <w:szCs w:val="32"/>
          <w:highlight w:val="none"/>
          <w:lang w:eastAsia="zh-CN"/>
        </w:rPr>
        <w:t>二</w:t>
      </w:r>
      <w:r>
        <w:rPr>
          <w:rFonts w:hint="eastAsia" w:ascii="仿宋_GB2312" w:hAnsi="仿宋_GB2312" w:eastAsia="仿宋_GB2312" w:cs="仿宋_GB2312"/>
          <w:b w:val="0"/>
          <w:bCs/>
          <w:color w:val="000000"/>
          <w:sz w:val="32"/>
          <w:szCs w:val="32"/>
          <w:highlight w:val="none"/>
        </w:rPr>
        <w:t>）</w:t>
      </w:r>
      <w:r>
        <w:rPr>
          <w:rFonts w:hint="eastAsia" w:ascii="仿宋_GB2312" w:hAnsi="仿宋" w:eastAsia="仿宋_GB2312" w:cs="仿宋"/>
          <w:sz w:val="32"/>
          <w:szCs w:val="32"/>
          <w:highlight w:val="none"/>
        </w:rPr>
        <w:t>参与本项目投标近三年内（供应商成立不足三年的可从成立之日起算），在经营活动中没有重大违法记录以及不存在被有关部门禁止参与政府采购活动且在有效期内的情况</w:t>
      </w:r>
      <w:r>
        <w:rPr>
          <w:rFonts w:hint="eastAsia" w:ascii="仿宋_GB2312" w:hAnsi="仿宋" w:eastAsia="仿宋_GB2312" w:cs="仿宋"/>
          <w:sz w:val="32"/>
          <w:szCs w:val="32"/>
          <w:highlight w:val="none"/>
          <w:lang w:eastAsia="zh-CN"/>
        </w:rPr>
        <w:t>；</w:t>
      </w:r>
    </w:p>
    <w:p>
      <w:pPr>
        <w:pStyle w:val="20"/>
        <w:spacing w:line="560" w:lineRule="exact"/>
        <w:ind w:firstLine="640"/>
        <w:jc w:val="both"/>
        <w:rPr>
          <w:rFonts w:hint="eastAsia" w:ascii="仿宋_GB2312" w:hAnsi="仿宋" w:eastAsia="仿宋_GB2312" w:cs="仿宋"/>
          <w:sz w:val="32"/>
          <w:szCs w:val="32"/>
          <w:highlight w:val="none"/>
          <w:lang w:eastAsia="zh-CN"/>
        </w:rPr>
      </w:pPr>
      <w:r>
        <w:rPr>
          <w:rFonts w:hint="eastAsia" w:ascii="仿宋_GB2312" w:hAnsi="仿宋_GB2312" w:eastAsia="仿宋_GB2312" w:cs="仿宋_GB2312"/>
          <w:b w:val="0"/>
          <w:bCs/>
          <w:color w:val="000000"/>
          <w:sz w:val="32"/>
          <w:szCs w:val="32"/>
          <w:highlight w:val="none"/>
        </w:rPr>
        <w:t>（</w:t>
      </w:r>
      <w:r>
        <w:rPr>
          <w:rFonts w:hint="eastAsia" w:ascii="仿宋_GB2312" w:hAnsi="仿宋_GB2312" w:eastAsia="仿宋_GB2312" w:cs="仿宋_GB2312"/>
          <w:b w:val="0"/>
          <w:bCs/>
          <w:color w:val="000000"/>
          <w:sz w:val="32"/>
          <w:szCs w:val="32"/>
          <w:highlight w:val="none"/>
          <w:lang w:eastAsia="zh-CN"/>
        </w:rPr>
        <w:t>三</w:t>
      </w:r>
      <w:r>
        <w:rPr>
          <w:rFonts w:hint="eastAsia" w:ascii="仿宋_GB2312" w:hAnsi="仿宋_GB2312" w:eastAsia="仿宋_GB2312" w:cs="仿宋_GB2312"/>
          <w:b w:val="0"/>
          <w:bCs/>
          <w:color w:val="000000"/>
          <w:sz w:val="32"/>
          <w:szCs w:val="32"/>
          <w:highlight w:val="none"/>
        </w:rPr>
        <w:t>）</w:t>
      </w:r>
      <w:r>
        <w:rPr>
          <w:rFonts w:hint="eastAsia" w:ascii="仿宋_GB2312" w:hAnsi="仿宋" w:eastAsia="仿宋_GB2312" w:cs="仿宋"/>
          <w:bCs/>
          <w:kern w:val="2"/>
          <w:sz w:val="32"/>
          <w:szCs w:val="32"/>
          <w:highlight w:val="none"/>
          <w:lang w:val="en-US" w:eastAsia="zh-CN" w:bidi="ar-SA"/>
        </w:rPr>
        <w:t>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w:t>
      </w:r>
      <w:r>
        <w:rPr>
          <w:rFonts w:hint="eastAsia" w:ascii="仿宋_GB2312" w:hAnsi="仿宋" w:eastAsia="仿宋_GB2312" w:cs="仿宋"/>
          <w:sz w:val="32"/>
          <w:szCs w:val="32"/>
          <w:highlight w:val="none"/>
        </w:rPr>
        <w:t>，不得同时参加本项目的采购活动</w:t>
      </w:r>
      <w:r>
        <w:rPr>
          <w:rFonts w:hint="eastAsia" w:ascii="仿宋_GB2312" w:hAnsi="仿宋" w:eastAsia="仿宋_GB2312" w:cs="仿宋"/>
          <w:sz w:val="32"/>
          <w:szCs w:val="32"/>
          <w:highlight w:val="none"/>
          <w:lang w:eastAsia="zh-CN"/>
        </w:rPr>
        <w:t>。</w:t>
      </w:r>
    </w:p>
    <w:p>
      <w:pPr>
        <w:spacing w:line="560" w:lineRule="exact"/>
        <w:ind w:firstLine="640" w:firstLineChars="200"/>
        <w:jc w:val="left"/>
        <w:rPr>
          <w:rFonts w:ascii="黑体" w:hAnsi="黑体" w:eastAsia="黑体" w:cs="黑体"/>
          <w:sz w:val="32"/>
          <w:szCs w:val="32"/>
          <w:highlight w:val="none"/>
        </w:rPr>
      </w:pPr>
      <w:r>
        <w:rPr>
          <w:rFonts w:hint="eastAsia" w:ascii="黑体" w:hAnsi="黑体" w:eastAsia="黑体" w:cs="黑体"/>
          <w:sz w:val="32"/>
          <w:szCs w:val="32"/>
          <w:highlight w:val="none"/>
        </w:rPr>
        <w:t>六、选定供应商方法</w:t>
      </w:r>
    </w:p>
    <w:p>
      <w:pPr>
        <w:spacing w:line="560" w:lineRule="exact"/>
        <w:ind w:firstLine="640" w:firstLineChars="200"/>
        <w:jc w:val="left"/>
        <w:rPr>
          <w:rFonts w:hint="eastAsia" w:ascii="仿宋_GB2312" w:hAnsi="仿宋" w:eastAsia="仿宋_GB2312"/>
          <w:sz w:val="32"/>
          <w:highlight w:val="none"/>
          <w:lang w:val="en-US" w:eastAsia="zh-CN"/>
        </w:rPr>
      </w:pPr>
      <w:r>
        <w:rPr>
          <w:rFonts w:hint="eastAsia" w:ascii="仿宋_GB2312" w:hAnsi="仿宋" w:eastAsia="仿宋_GB2312"/>
          <w:sz w:val="32"/>
          <w:highlight w:val="none"/>
        </w:rPr>
        <w:t>综合评分法</w:t>
      </w:r>
      <w:r>
        <w:rPr>
          <w:rFonts w:hint="eastAsia" w:ascii="仿宋_GB2312" w:hAnsi="仿宋" w:eastAsia="仿宋_GB2312"/>
          <w:sz w:val="32"/>
          <w:highlight w:val="none"/>
          <w:lang w:eastAsia="zh-CN"/>
        </w:rPr>
        <w:t>。</w:t>
      </w:r>
    </w:p>
    <w:p>
      <w:pPr>
        <w:keepNext w:val="0"/>
        <w:keepLines w:val="0"/>
        <w:pageBreakBefore w:val="0"/>
        <w:widowControl w:val="0"/>
        <w:snapToGrid/>
        <w:spacing w:line="560" w:lineRule="exact"/>
        <w:ind w:firstLine="640" w:firstLineChars="200"/>
        <w:jc w:val="left"/>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rPr>
        <w:t>七、评分要求</w:t>
      </w:r>
      <w:r>
        <w:rPr>
          <w:rFonts w:hint="eastAsia" w:ascii="黑体" w:hAnsi="黑体" w:eastAsia="黑体" w:cs="黑体"/>
          <w:sz w:val="32"/>
          <w:szCs w:val="32"/>
          <w:highlight w:val="none"/>
          <w:lang w:eastAsia="zh-CN"/>
        </w:rPr>
        <w:t>（综合评分法适用）</w:t>
      </w:r>
    </w:p>
    <w:p>
      <w:pPr>
        <w:pStyle w:val="21"/>
        <w:spacing w:line="560" w:lineRule="exact"/>
        <w:ind w:firstLine="640" w:firstLineChars="200"/>
        <w:rPr>
          <w:rFonts w:ascii="楷体_GB2312" w:hAnsi="楷体_GB2312" w:eastAsia="楷体_GB2312" w:cs="楷体_GB2312"/>
          <w:b w:val="0"/>
          <w:bCs/>
          <w:color w:val="000000"/>
          <w:sz w:val="32"/>
          <w:szCs w:val="32"/>
          <w:highlight w:val="none"/>
        </w:rPr>
      </w:pPr>
      <w:r>
        <w:rPr>
          <w:rFonts w:hint="eastAsia" w:ascii="楷体_GB2312" w:hAnsi="楷体_GB2312" w:eastAsia="楷体_GB2312" w:cs="楷体_GB2312"/>
          <w:b w:val="0"/>
          <w:bCs/>
          <w:color w:val="000000"/>
          <w:sz w:val="32"/>
          <w:szCs w:val="32"/>
          <w:highlight w:val="none"/>
        </w:rPr>
        <w:t>（一）评分规则</w:t>
      </w:r>
    </w:p>
    <w:p>
      <w:pPr>
        <w:spacing w:line="560" w:lineRule="exact"/>
        <w:ind w:firstLine="640" w:firstLineChars="200"/>
        <w:jc w:val="left"/>
        <w:rPr>
          <w:rFonts w:ascii="楷体_GB2312" w:hAnsi="楷体_GB2312" w:eastAsia="楷体_GB2312" w:cs="楷体_GB2312"/>
          <w:bCs/>
          <w:color w:val="000000"/>
          <w:sz w:val="32"/>
          <w:szCs w:val="32"/>
          <w:highlight w:val="none"/>
        </w:rPr>
      </w:pPr>
      <w:r>
        <w:rPr>
          <w:rFonts w:hint="eastAsia" w:ascii="仿宋_GB2312" w:eastAsia="仿宋_GB2312"/>
          <w:color w:val="000000"/>
          <w:sz w:val="32"/>
          <w:szCs w:val="32"/>
          <w:highlight w:val="none"/>
        </w:rPr>
        <w:t>采取综合评分标准，平均分最高的</w:t>
      </w:r>
      <w:r>
        <w:rPr>
          <w:rFonts w:hint="default" w:ascii="仿宋_GB2312" w:eastAsia="仿宋_GB2312"/>
          <w:color w:val="000000"/>
          <w:sz w:val="32"/>
          <w:szCs w:val="32"/>
          <w:highlight w:val="none"/>
          <w:lang w:val="en-US"/>
        </w:rPr>
        <w:t>供应商</w:t>
      </w:r>
      <w:r>
        <w:rPr>
          <w:rFonts w:hint="eastAsia" w:ascii="仿宋_GB2312" w:eastAsia="仿宋_GB2312"/>
          <w:color w:val="000000"/>
          <w:sz w:val="32"/>
          <w:szCs w:val="32"/>
          <w:highlight w:val="none"/>
        </w:rPr>
        <w:t>为本项目中标人。</w:t>
      </w:r>
    </w:p>
    <w:p>
      <w:pPr>
        <w:pStyle w:val="21"/>
        <w:spacing w:line="560" w:lineRule="exact"/>
        <w:ind w:firstLine="640" w:firstLineChars="200"/>
        <w:rPr>
          <w:rFonts w:hint="eastAsia" w:ascii="楷体_GB2312" w:hAnsi="楷体_GB2312" w:eastAsia="楷体_GB2312" w:cs="楷体_GB2312"/>
          <w:b w:val="0"/>
          <w:bCs/>
          <w:color w:val="000000"/>
          <w:sz w:val="32"/>
          <w:szCs w:val="32"/>
          <w:highlight w:val="none"/>
          <w:lang w:eastAsia="zh-CN"/>
        </w:rPr>
      </w:pPr>
      <w:r>
        <w:rPr>
          <w:rFonts w:hint="eastAsia" w:ascii="楷体_GB2312" w:hAnsi="楷体_GB2312" w:eastAsia="楷体_GB2312" w:cs="楷体_GB2312"/>
          <w:b w:val="0"/>
          <w:bCs/>
          <w:color w:val="000000"/>
          <w:sz w:val="32"/>
          <w:szCs w:val="32"/>
          <w:highlight w:val="none"/>
        </w:rPr>
        <w:t>（二）评分权重</w:t>
      </w:r>
    </w:p>
    <w:tbl>
      <w:tblPr>
        <w:tblStyle w:val="13"/>
        <w:tblW w:w="87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96"/>
        <w:gridCol w:w="2197"/>
        <w:gridCol w:w="2197"/>
        <w:gridCol w:w="21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6" w:type="dxa"/>
            <w:tcBorders>
              <w:top w:val="single" w:color="auto" w:sz="4" w:space="0"/>
              <w:left w:val="single" w:color="auto" w:sz="4" w:space="0"/>
              <w:bottom w:val="single" w:color="auto" w:sz="4" w:space="0"/>
              <w:right w:val="single" w:color="auto" w:sz="4" w:space="0"/>
            </w:tcBorders>
            <w:noWrap w:val="0"/>
            <w:vAlign w:val="top"/>
          </w:tcPr>
          <w:p>
            <w:pPr>
              <w:pStyle w:val="21"/>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评分内容</w:t>
            </w:r>
          </w:p>
        </w:tc>
        <w:tc>
          <w:tcPr>
            <w:tcW w:w="2197" w:type="dxa"/>
            <w:tcBorders>
              <w:top w:val="single" w:color="auto" w:sz="4" w:space="0"/>
              <w:left w:val="single" w:color="auto" w:sz="4" w:space="0"/>
              <w:bottom w:val="single" w:color="auto" w:sz="4" w:space="0"/>
              <w:right w:val="single" w:color="auto" w:sz="4" w:space="0"/>
            </w:tcBorders>
            <w:noWrap w:val="0"/>
            <w:vAlign w:val="top"/>
          </w:tcPr>
          <w:p>
            <w:pPr>
              <w:pStyle w:val="21"/>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b w:val="0"/>
                <w:bCs/>
                <w:sz w:val="32"/>
                <w:szCs w:val="32"/>
                <w:highlight w:val="none"/>
                <w:lang w:eastAsia="zh-CN"/>
              </w:rPr>
            </w:pPr>
            <w:r>
              <w:rPr>
                <w:rFonts w:hint="eastAsia" w:ascii="仿宋_GB2312" w:hAnsi="仿宋_GB2312" w:eastAsia="仿宋_GB2312" w:cs="仿宋_GB2312"/>
                <w:b w:val="0"/>
                <w:bCs/>
                <w:sz w:val="32"/>
                <w:szCs w:val="32"/>
                <w:highlight w:val="none"/>
              </w:rPr>
              <w:t>报价</w:t>
            </w:r>
          </w:p>
        </w:tc>
        <w:tc>
          <w:tcPr>
            <w:tcW w:w="2197" w:type="dxa"/>
            <w:tcBorders>
              <w:top w:val="single" w:color="auto" w:sz="4" w:space="0"/>
              <w:left w:val="single" w:color="auto" w:sz="4" w:space="0"/>
              <w:bottom w:val="single" w:color="auto" w:sz="4" w:space="0"/>
              <w:right w:val="single" w:color="auto" w:sz="4" w:space="0"/>
            </w:tcBorders>
            <w:noWrap w:val="0"/>
            <w:vAlign w:val="top"/>
          </w:tcPr>
          <w:p>
            <w:pPr>
              <w:pStyle w:val="21"/>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b w:val="0"/>
                <w:bCs/>
                <w:sz w:val="32"/>
                <w:szCs w:val="32"/>
                <w:highlight w:val="none"/>
                <w:lang w:eastAsia="zh-CN"/>
              </w:rPr>
            </w:pPr>
            <w:r>
              <w:rPr>
                <w:rFonts w:hint="eastAsia" w:ascii="仿宋_GB2312" w:hAnsi="仿宋_GB2312" w:eastAsia="仿宋_GB2312" w:cs="仿宋_GB2312"/>
                <w:b w:val="0"/>
                <w:bCs/>
                <w:sz w:val="32"/>
                <w:szCs w:val="32"/>
                <w:highlight w:val="none"/>
                <w:lang w:eastAsia="zh-CN"/>
              </w:rPr>
              <w:t>商务部分</w:t>
            </w:r>
          </w:p>
        </w:tc>
        <w:tc>
          <w:tcPr>
            <w:tcW w:w="2197" w:type="dxa"/>
            <w:tcBorders>
              <w:top w:val="single" w:color="auto" w:sz="4" w:space="0"/>
              <w:left w:val="single" w:color="auto" w:sz="4" w:space="0"/>
              <w:bottom w:val="single" w:color="auto" w:sz="4" w:space="0"/>
              <w:right w:val="single" w:color="auto" w:sz="4" w:space="0"/>
            </w:tcBorders>
            <w:noWrap w:val="0"/>
            <w:vAlign w:val="top"/>
          </w:tcPr>
          <w:p>
            <w:pPr>
              <w:pStyle w:val="21"/>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lang w:eastAsia="zh-CN"/>
              </w:rPr>
              <w:t>技术部分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6" w:type="dxa"/>
            <w:tcBorders>
              <w:top w:val="single" w:color="auto" w:sz="4" w:space="0"/>
              <w:left w:val="single" w:color="auto" w:sz="4" w:space="0"/>
              <w:bottom w:val="single" w:color="auto" w:sz="4" w:space="0"/>
              <w:right w:val="single" w:color="auto" w:sz="4" w:space="0"/>
            </w:tcBorders>
            <w:noWrap w:val="0"/>
            <w:vAlign w:val="top"/>
          </w:tcPr>
          <w:p>
            <w:pPr>
              <w:pStyle w:val="21"/>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分值</w:t>
            </w:r>
          </w:p>
        </w:tc>
        <w:tc>
          <w:tcPr>
            <w:tcW w:w="2197" w:type="dxa"/>
            <w:tcBorders>
              <w:top w:val="single" w:color="auto" w:sz="4" w:space="0"/>
              <w:left w:val="single" w:color="auto" w:sz="4" w:space="0"/>
              <w:bottom w:val="single" w:color="auto" w:sz="4" w:space="0"/>
              <w:right w:val="single" w:color="auto" w:sz="4" w:space="0"/>
            </w:tcBorders>
            <w:noWrap w:val="0"/>
            <w:vAlign w:val="top"/>
          </w:tcPr>
          <w:p>
            <w:pPr>
              <w:pStyle w:val="21"/>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仿宋_GB2312" w:hAnsi="仿宋_GB2312" w:eastAsia="仿宋_GB2312" w:cs="仿宋_GB2312"/>
                <w:b w:val="0"/>
                <w:bCs/>
                <w:sz w:val="32"/>
                <w:szCs w:val="32"/>
                <w:highlight w:val="none"/>
              </w:rPr>
            </w:pPr>
            <w:r>
              <w:rPr>
                <w:rFonts w:hint="eastAsia" w:ascii="仿宋_GB2312" w:hAnsi="仿宋_GB2312" w:eastAsia="仿宋_GB2312" w:cs="仿宋_GB2312"/>
                <w:sz w:val="32"/>
                <w:szCs w:val="32"/>
                <w:highlight w:val="none"/>
                <w:lang w:val="en-US" w:eastAsia="zh-CN"/>
              </w:rPr>
              <w:t>20</w:t>
            </w:r>
            <w:r>
              <w:rPr>
                <w:rFonts w:hint="eastAsia" w:ascii="仿宋_GB2312" w:hAnsi="仿宋_GB2312" w:eastAsia="仿宋_GB2312" w:cs="仿宋_GB2312"/>
                <w:b w:val="0"/>
                <w:bCs/>
                <w:sz w:val="32"/>
                <w:szCs w:val="32"/>
                <w:highlight w:val="none"/>
              </w:rPr>
              <w:t>分</w:t>
            </w:r>
          </w:p>
        </w:tc>
        <w:tc>
          <w:tcPr>
            <w:tcW w:w="2197" w:type="dxa"/>
            <w:tcBorders>
              <w:top w:val="single" w:color="auto" w:sz="4" w:space="0"/>
              <w:left w:val="single" w:color="auto" w:sz="4" w:space="0"/>
              <w:bottom w:val="single" w:color="auto" w:sz="4" w:space="0"/>
              <w:right w:val="single" w:color="auto" w:sz="4" w:space="0"/>
            </w:tcBorders>
            <w:noWrap w:val="0"/>
            <w:vAlign w:val="top"/>
          </w:tcPr>
          <w:p>
            <w:pPr>
              <w:pStyle w:val="21"/>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仿宋_GB2312" w:hAnsi="仿宋_GB2312" w:eastAsia="仿宋_GB2312" w:cs="仿宋_GB2312"/>
                <w:b w:val="0"/>
                <w:bCs/>
                <w:sz w:val="32"/>
                <w:szCs w:val="32"/>
                <w:highlight w:val="none"/>
              </w:rPr>
            </w:pPr>
            <w:r>
              <w:rPr>
                <w:rFonts w:hint="eastAsia" w:ascii="仿宋_GB2312" w:hAnsi="仿宋_GB2312" w:eastAsia="仿宋_GB2312" w:cs="仿宋_GB2312"/>
                <w:sz w:val="32"/>
                <w:szCs w:val="32"/>
                <w:highlight w:val="none"/>
                <w:lang w:val="en-US" w:eastAsia="zh-CN"/>
              </w:rPr>
              <w:t>35</w:t>
            </w:r>
            <w:r>
              <w:rPr>
                <w:rFonts w:hint="eastAsia" w:ascii="仿宋_GB2312" w:hAnsi="仿宋_GB2312" w:eastAsia="仿宋_GB2312" w:cs="仿宋_GB2312"/>
                <w:b w:val="0"/>
                <w:bCs/>
                <w:sz w:val="32"/>
                <w:szCs w:val="32"/>
                <w:highlight w:val="none"/>
              </w:rPr>
              <w:t>分</w:t>
            </w:r>
          </w:p>
        </w:tc>
        <w:tc>
          <w:tcPr>
            <w:tcW w:w="2197" w:type="dxa"/>
            <w:tcBorders>
              <w:top w:val="single" w:color="auto" w:sz="4" w:space="0"/>
              <w:left w:val="single" w:color="auto" w:sz="4" w:space="0"/>
              <w:bottom w:val="single" w:color="auto" w:sz="4" w:space="0"/>
              <w:right w:val="single" w:color="auto" w:sz="4" w:space="0"/>
            </w:tcBorders>
            <w:noWrap w:val="0"/>
            <w:vAlign w:val="top"/>
          </w:tcPr>
          <w:p>
            <w:pPr>
              <w:pStyle w:val="21"/>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仿宋_GB2312" w:hAnsi="仿宋_GB2312" w:eastAsia="仿宋_GB2312" w:cs="仿宋_GB2312"/>
                <w:b w:val="0"/>
                <w:bCs/>
                <w:sz w:val="32"/>
                <w:szCs w:val="32"/>
                <w:highlight w:val="none"/>
              </w:rPr>
            </w:pPr>
            <w:r>
              <w:rPr>
                <w:rFonts w:hint="eastAsia" w:ascii="仿宋_GB2312" w:hAnsi="仿宋_GB2312" w:eastAsia="仿宋_GB2312" w:cs="仿宋_GB2312"/>
                <w:sz w:val="32"/>
                <w:szCs w:val="32"/>
                <w:highlight w:val="none"/>
                <w:lang w:val="en-US" w:eastAsia="zh-CN"/>
              </w:rPr>
              <w:t>45</w:t>
            </w:r>
            <w:r>
              <w:rPr>
                <w:rFonts w:hint="eastAsia" w:ascii="仿宋_GB2312" w:hAnsi="仿宋_GB2312" w:eastAsia="仿宋_GB2312" w:cs="仿宋_GB2312"/>
                <w:b w:val="0"/>
                <w:bCs/>
                <w:sz w:val="32"/>
                <w:szCs w:val="32"/>
                <w:highlight w:val="none"/>
              </w:rPr>
              <w:t>分</w:t>
            </w:r>
          </w:p>
        </w:tc>
      </w:tr>
    </w:tbl>
    <w:p>
      <w:pPr>
        <w:pStyle w:val="21"/>
        <w:spacing w:line="560" w:lineRule="exact"/>
        <w:ind w:firstLine="640" w:firstLineChars="200"/>
        <w:rPr>
          <w:rFonts w:ascii="仿宋_GB2312" w:eastAsia="仿宋_GB2312"/>
          <w:sz w:val="32"/>
          <w:szCs w:val="32"/>
          <w:highlight w:val="none"/>
        </w:rPr>
      </w:pPr>
      <w:r>
        <w:rPr>
          <w:rFonts w:hint="eastAsia" w:ascii="楷体_GB2312" w:hAnsi="楷体_GB2312" w:eastAsia="楷体_GB2312" w:cs="楷体_GB2312"/>
          <w:b w:val="0"/>
          <w:bCs/>
          <w:color w:val="000000"/>
          <w:sz w:val="32"/>
          <w:szCs w:val="32"/>
          <w:highlight w:val="none"/>
        </w:rPr>
        <w:t>（三）评分标准</w:t>
      </w:r>
    </w:p>
    <w:tbl>
      <w:tblPr>
        <w:tblStyle w:val="14"/>
        <w:tblW w:w="87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5"/>
        <w:gridCol w:w="1351"/>
        <w:gridCol w:w="62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65" w:type="dxa"/>
            <w:vMerge w:val="restart"/>
            <w:noWrap w:val="0"/>
            <w:vAlign w:val="center"/>
          </w:tcPr>
          <w:p>
            <w:pPr>
              <w:keepNext w:val="0"/>
              <w:keepLines w:val="0"/>
              <w:pageBreakBefore w:val="0"/>
              <w:widowControl w:val="0"/>
              <w:kinsoku/>
              <w:wordWrap/>
              <w:overflowPunct/>
              <w:autoSpaceDE/>
              <w:autoSpaceDN/>
              <w:bidi w:val="0"/>
              <w:adjustRightInd/>
              <w:spacing w:line="360" w:lineRule="exact"/>
              <w:jc w:val="left"/>
              <w:textAlignment w:val="auto"/>
              <w:rPr>
                <w:rFonts w:hint="eastAsia" w:ascii="仿宋_GB2312" w:hAnsi="仿宋_GB2312" w:eastAsia="仿宋_GB2312" w:cs="仿宋_GB2312"/>
                <w:b w:val="0"/>
                <w:bCs w:val="0"/>
                <w:sz w:val="28"/>
                <w:szCs w:val="28"/>
                <w:highlight w:val="none"/>
                <w:vertAlign w:val="baseline"/>
                <w:lang w:eastAsia="zh-CN"/>
              </w:rPr>
            </w:pPr>
            <w:r>
              <w:rPr>
                <w:rFonts w:hint="eastAsia" w:ascii="仿宋_GB2312" w:hAnsi="仿宋_GB2312" w:eastAsia="仿宋_GB2312" w:cs="仿宋_GB2312"/>
                <w:b w:val="0"/>
                <w:bCs w:val="0"/>
                <w:sz w:val="28"/>
                <w:szCs w:val="28"/>
                <w:highlight w:val="none"/>
                <w:vertAlign w:val="baseline"/>
                <w:lang w:eastAsia="zh-CN"/>
              </w:rPr>
              <w:t>报价</w:t>
            </w:r>
          </w:p>
          <w:p>
            <w:pPr>
              <w:keepNext w:val="0"/>
              <w:keepLines w:val="0"/>
              <w:pageBreakBefore w:val="0"/>
              <w:widowControl w:val="0"/>
              <w:kinsoku/>
              <w:wordWrap/>
              <w:overflowPunct/>
              <w:autoSpaceDE/>
              <w:autoSpaceDN/>
              <w:bidi w:val="0"/>
              <w:adjustRightInd/>
              <w:spacing w:line="360" w:lineRule="exact"/>
              <w:jc w:val="left"/>
              <w:textAlignment w:val="auto"/>
              <w:rPr>
                <w:rFonts w:hint="eastAsia" w:ascii="仿宋_GB2312" w:hAnsi="仿宋_GB2312" w:eastAsia="仿宋_GB2312" w:cs="仿宋_GB2312"/>
                <w:b w:val="0"/>
                <w:bCs w:val="0"/>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eastAsia="zh-CN"/>
              </w:rPr>
              <w:t>（</w:t>
            </w:r>
            <w:r>
              <w:rPr>
                <w:rFonts w:hint="default" w:ascii="仿宋_GB2312" w:hAnsi="仿宋_GB2312" w:eastAsia="仿宋_GB2312" w:cs="仿宋_GB2312"/>
                <w:b w:val="0"/>
                <w:bCs w:val="0"/>
                <w:sz w:val="28"/>
                <w:szCs w:val="28"/>
                <w:highlight w:val="none"/>
                <w:vertAlign w:val="baseline"/>
                <w:lang w:val="en" w:eastAsia="zh-CN"/>
              </w:rPr>
              <w:t>2</w:t>
            </w:r>
            <w:r>
              <w:rPr>
                <w:rFonts w:hint="eastAsia" w:ascii="仿宋_GB2312" w:hAnsi="仿宋_GB2312" w:eastAsia="仿宋_GB2312" w:cs="仿宋_GB2312"/>
                <w:b w:val="0"/>
                <w:bCs w:val="0"/>
                <w:sz w:val="28"/>
                <w:szCs w:val="28"/>
                <w:highlight w:val="none"/>
                <w:vertAlign w:val="baseline"/>
                <w:lang w:val="en-US" w:eastAsia="zh-CN"/>
              </w:rPr>
              <w:t>0分</w:t>
            </w:r>
            <w:r>
              <w:rPr>
                <w:rFonts w:hint="eastAsia" w:ascii="仿宋_GB2312" w:hAnsi="仿宋_GB2312" w:eastAsia="仿宋_GB2312" w:cs="仿宋_GB2312"/>
                <w:b w:val="0"/>
                <w:bCs w:val="0"/>
                <w:sz w:val="28"/>
                <w:szCs w:val="28"/>
                <w:highlight w:val="none"/>
                <w:vertAlign w:val="baseline"/>
                <w:lang w:eastAsia="zh-CN"/>
              </w:rPr>
              <w:t>）</w:t>
            </w:r>
          </w:p>
        </w:tc>
        <w:tc>
          <w:tcPr>
            <w:tcW w:w="1351" w:type="dxa"/>
            <w:noWrap w:val="0"/>
            <w:vAlign w:val="top"/>
          </w:tcPr>
          <w:p>
            <w:pPr>
              <w:keepNext w:val="0"/>
              <w:keepLines w:val="0"/>
              <w:pageBreakBefore w:val="0"/>
              <w:widowControl w:val="0"/>
              <w:kinsoku/>
              <w:wordWrap/>
              <w:overflowPunct/>
              <w:autoSpaceDE/>
              <w:autoSpaceDN/>
              <w:bidi w:val="0"/>
              <w:adjustRightInd/>
              <w:spacing w:line="360" w:lineRule="exact"/>
              <w:jc w:val="left"/>
              <w:textAlignment w:val="auto"/>
              <w:rPr>
                <w:rFonts w:hint="eastAsia" w:ascii="仿宋_GB2312" w:hAnsi="仿宋_GB2312" w:eastAsia="仿宋_GB2312" w:cs="仿宋_GB2312"/>
                <w:b w:val="0"/>
                <w:bCs w:val="0"/>
                <w:sz w:val="28"/>
                <w:szCs w:val="28"/>
                <w:highlight w:val="none"/>
                <w:vertAlign w:val="baseline"/>
                <w:lang w:eastAsia="zh-CN"/>
              </w:rPr>
            </w:pPr>
            <w:r>
              <w:rPr>
                <w:rFonts w:hint="eastAsia" w:ascii="仿宋_GB2312" w:hAnsi="仿宋_GB2312" w:eastAsia="仿宋_GB2312" w:cs="仿宋_GB2312"/>
                <w:b w:val="0"/>
                <w:bCs w:val="0"/>
                <w:sz w:val="28"/>
                <w:szCs w:val="28"/>
                <w:highlight w:val="none"/>
                <w:vertAlign w:val="baseline"/>
                <w:lang w:eastAsia="zh-CN"/>
              </w:rPr>
              <w:t>评分</w:t>
            </w:r>
          </w:p>
          <w:p>
            <w:pPr>
              <w:keepNext w:val="0"/>
              <w:keepLines w:val="0"/>
              <w:pageBreakBefore w:val="0"/>
              <w:widowControl w:val="0"/>
              <w:kinsoku/>
              <w:wordWrap/>
              <w:overflowPunct/>
              <w:autoSpaceDE/>
              <w:autoSpaceDN/>
              <w:bidi w:val="0"/>
              <w:adjustRightInd/>
              <w:spacing w:line="360" w:lineRule="exact"/>
              <w:jc w:val="left"/>
              <w:textAlignment w:val="auto"/>
              <w:rPr>
                <w:rFonts w:hint="eastAsia" w:ascii="仿宋_GB2312" w:hAnsi="仿宋_GB2312" w:eastAsia="仿宋_GB2312" w:cs="仿宋_GB2312"/>
                <w:b w:val="0"/>
                <w:bCs w:val="0"/>
                <w:sz w:val="28"/>
                <w:szCs w:val="28"/>
                <w:highlight w:val="none"/>
                <w:vertAlign w:val="baseline"/>
              </w:rPr>
            </w:pPr>
            <w:r>
              <w:rPr>
                <w:rFonts w:hint="eastAsia" w:ascii="仿宋_GB2312" w:hAnsi="仿宋_GB2312" w:eastAsia="仿宋_GB2312" w:cs="仿宋_GB2312"/>
                <w:b w:val="0"/>
                <w:bCs w:val="0"/>
                <w:sz w:val="28"/>
                <w:szCs w:val="28"/>
                <w:highlight w:val="none"/>
                <w:vertAlign w:val="baseline"/>
                <w:lang w:eastAsia="zh-CN"/>
              </w:rPr>
              <w:t>因素</w:t>
            </w:r>
          </w:p>
        </w:tc>
        <w:tc>
          <w:tcPr>
            <w:tcW w:w="6271" w:type="dxa"/>
            <w:noWrap w:val="0"/>
            <w:vAlign w:val="center"/>
          </w:tcPr>
          <w:p>
            <w:pPr>
              <w:keepNext w:val="0"/>
              <w:keepLines w:val="0"/>
              <w:pageBreakBefore w:val="0"/>
              <w:widowControl w:val="0"/>
              <w:kinsoku/>
              <w:wordWrap/>
              <w:overflowPunct/>
              <w:autoSpaceDE/>
              <w:autoSpaceDN/>
              <w:bidi w:val="0"/>
              <w:adjustRightInd/>
              <w:spacing w:line="360" w:lineRule="exact"/>
              <w:jc w:val="left"/>
              <w:textAlignment w:val="auto"/>
              <w:rPr>
                <w:rFonts w:hint="eastAsia" w:ascii="仿宋_GB2312" w:hAnsi="仿宋_GB2312" w:eastAsia="仿宋_GB2312" w:cs="仿宋_GB2312"/>
                <w:b w:val="0"/>
                <w:bCs w:val="0"/>
                <w:sz w:val="28"/>
                <w:szCs w:val="28"/>
                <w:highlight w:val="none"/>
                <w:vertAlign w:val="baseline"/>
              </w:rPr>
            </w:pPr>
            <w:r>
              <w:rPr>
                <w:rFonts w:hint="eastAsia" w:ascii="仿宋_GB2312" w:hAnsi="仿宋_GB2312" w:eastAsia="仿宋_GB2312" w:cs="仿宋_GB2312"/>
                <w:b w:val="0"/>
                <w:bCs w:val="0"/>
                <w:sz w:val="28"/>
                <w:szCs w:val="28"/>
                <w:highlight w:val="none"/>
                <w:vertAlign w:val="baseline"/>
                <w:lang w:eastAsia="zh-CN"/>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65" w:type="dxa"/>
            <w:vMerge w:val="continue"/>
            <w:noWrap w:val="0"/>
            <w:vAlign w:val="top"/>
          </w:tcPr>
          <w:p>
            <w:pPr>
              <w:keepNext w:val="0"/>
              <w:keepLines w:val="0"/>
              <w:pageBreakBefore w:val="0"/>
              <w:widowControl w:val="0"/>
              <w:kinsoku/>
              <w:wordWrap/>
              <w:overflowPunct/>
              <w:autoSpaceDE/>
              <w:autoSpaceDN/>
              <w:bidi w:val="0"/>
              <w:adjustRightInd/>
              <w:spacing w:line="360" w:lineRule="exact"/>
              <w:jc w:val="left"/>
              <w:textAlignment w:val="auto"/>
              <w:rPr>
                <w:rFonts w:hint="eastAsia" w:ascii="仿宋_GB2312" w:hAnsi="仿宋_GB2312" w:eastAsia="仿宋_GB2312" w:cs="仿宋_GB2312"/>
                <w:b w:val="0"/>
                <w:bCs w:val="0"/>
                <w:sz w:val="28"/>
                <w:szCs w:val="28"/>
                <w:highlight w:val="none"/>
                <w:vertAlign w:val="baseline"/>
                <w:lang w:val="en-US" w:eastAsia="zh-CN"/>
              </w:rPr>
            </w:pPr>
          </w:p>
        </w:tc>
        <w:tc>
          <w:tcPr>
            <w:tcW w:w="1351" w:type="dxa"/>
            <w:noWrap w:val="0"/>
            <w:vAlign w:val="center"/>
          </w:tcPr>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val="0"/>
                <w:bCs w:val="0"/>
                <w:sz w:val="28"/>
                <w:szCs w:val="28"/>
                <w:highlight w:val="none"/>
                <w:lang w:eastAsia="zh-CN"/>
              </w:rPr>
            </w:pPr>
            <w:r>
              <w:rPr>
                <w:rFonts w:hint="eastAsia" w:ascii="仿宋_GB2312" w:hAnsi="仿宋_GB2312" w:eastAsia="仿宋_GB2312" w:cs="仿宋_GB2312"/>
                <w:b w:val="0"/>
                <w:bCs w:val="0"/>
                <w:sz w:val="28"/>
                <w:szCs w:val="28"/>
                <w:highlight w:val="none"/>
                <w:lang w:eastAsia="zh-CN"/>
              </w:rPr>
              <w:t>价格</w:t>
            </w:r>
          </w:p>
        </w:tc>
        <w:tc>
          <w:tcPr>
            <w:tcW w:w="6271" w:type="dxa"/>
            <w:noWrap w:val="0"/>
            <w:vAlign w:val="center"/>
          </w:tcPr>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eastAsia="zh-CN"/>
              </w:rPr>
              <w:t>以本次报价或</w:t>
            </w:r>
            <w:r>
              <w:rPr>
                <w:rFonts w:hint="default" w:ascii="仿宋_GB2312" w:hAnsi="仿宋_GB2312" w:eastAsia="仿宋_GB2312" w:cs="仿宋_GB2312"/>
                <w:b w:val="0"/>
                <w:bCs w:val="0"/>
                <w:sz w:val="28"/>
                <w:szCs w:val="28"/>
                <w:highlight w:val="none"/>
                <w:lang w:val="en-US" w:eastAsia="zh-CN"/>
              </w:rPr>
              <w:t>供应商</w:t>
            </w:r>
            <w:r>
              <w:rPr>
                <w:rFonts w:hint="eastAsia" w:ascii="仿宋_GB2312" w:hAnsi="仿宋_GB2312" w:eastAsia="仿宋_GB2312" w:cs="仿宋_GB2312"/>
                <w:b w:val="0"/>
                <w:bCs w:val="0"/>
                <w:sz w:val="28"/>
                <w:szCs w:val="28"/>
                <w:highlight w:val="none"/>
                <w:lang w:eastAsia="zh-CN"/>
              </w:rPr>
              <w:t>所报的有效报价中的最低价作为基准报价。</w:t>
            </w:r>
            <w:r>
              <w:rPr>
                <w:rFonts w:hint="default" w:ascii="仿宋_GB2312" w:hAnsi="仿宋_GB2312" w:eastAsia="仿宋_GB2312" w:cs="仿宋_GB2312"/>
                <w:b w:val="0"/>
                <w:bCs w:val="0"/>
                <w:sz w:val="28"/>
                <w:szCs w:val="28"/>
                <w:highlight w:val="none"/>
                <w:lang w:val="en-US" w:eastAsia="zh-CN"/>
              </w:rPr>
              <w:t>供应商</w:t>
            </w:r>
            <w:r>
              <w:rPr>
                <w:rFonts w:hint="eastAsia" w:ascii="仿宋_GB2312" w:hAnsi="仿宋_GB2312" w:eastAsia="仿宋_GB2312" w:cs="仿宋_GB2312"/>
                <w:b w:val="0"/>
                <w:bCs w:val="0"/>
                <w:sz w:val="28"/>
                <w:szCs w:val="28"/>
                <w:highlight w:val="none"/>
                <w:lang w:eastAsia="zh-CN"/>
              </w:rPr>
              <w:t>报价得分=（基准价/</w:t>
            </w:r>
            <w:r>
              <w:rPr>
                <w:rFonts w:hint="default" w:ascii="仿宋_GB2312" w:hAnsi="仿宋_GB2312" w:eastAsia="仿宋_GB2312" w:cs="仿宋_GB2312"/>
                <w:b w:val="0"/>
                <w:bCs w:val="0"/>
                <w:sz w:val="28"/>
                <w:szCs w:val="28"/>
                <w:highlight w:val="none"/>
                <w:lang w:val="en-US" w:eastAsia="zh-CN"/>
              </w:rPr>
              <w:t>供应商</w:t>
            </w:r>
            <w:r>
              <w:rPr>
                <w:rFonts w:hint="eastAsia" w:ascii="仿宋_GB2312" w:hAnsi="仿宋_GB2312" w:eastAsia="仿宋_GB2312" w:cs="仿宋_GB2312"/>
                <w:b w:val="0"/>
                <w:bCs w:val="0"/>
                <w:sz w:val="28"/>
                <w:szCs w:val="28"/>
                <w:highlight w:val="none"/>
                <w:lang w:eastAsia="zh-CN"/>
              </w:rPr>
              <w:t>报价）*</w:t>
            </w:r>
            <w:r>
              <w:rPr>
                <w:rFonts w:hint="eastAsia" w:ascii="仿宋_GB2312" w:hAnsi="仿宋_GB2312" w:eastAsia="仿宋_GB2312" w:cs="仿宋_GB2312"/>
                <w:b w:val="0"/>
                <w:bCs w:val="0"/>
                <w:sz w:val="28"/>
                <w:szCs w:val="28"/>
                <w:highlight w:val="none"/>
                <w:lang w:val="en-US" w:eastAsia="zh-CN"/>
              </w:rPr>
              <w:t>2</w:t>
            </w:r>
            <w:r>
              <w:rPr>
                <w:rFonts w:hint="eastAsia" w:ascii="仿宋_GB2312" w:hAnsi="仿宋_GB2312" w:eastAsia="仿宋_GB2312" w:cs="仿宋_GB2312"/>
                <w:b w:val="0"/>
                <w:bCs w:val="0"/>
                <w:sz w:val="28"/>
                <w:szCs w:val="28"/>
                <w:highlight w:val="none"/>
                <w:lang w:eastAsia="zh-CN"/>
              </w:rPr>
              <w:t>0分，</w:t>
            </w:r>
            <w:r>
              <w:rPr>
                <w:rFonts w:hint="eastAsia" w:ascii="仿宋_GB2312" w:hAnsi="仿宋_GB2312" w:eastAsia="仿宋_GB2312" w:cs="仿宋_GB2312"/>
                <w:b w:val="0"/>
                <w:bCs w:val="0"/>
                <w:sz w:val="28"/>
                <w:szCs w:val="28"/>
                <w:highlight w:val="none"/>
                <w:lang w:val="en-US" w:eastAsia="zh-CN"/>
              </w:rPr>
              <w:t>本项最高得20分</w:t>
            </w:r>
            <w:r>
              <w:rPr>
                <w:rFonts w:hint="eastAsia" w:ascii="仿宋_GB2312" w:hAnsi="仿宋_GB2312" w:eastAsia="仿宋_GB2312" w:cs="仿宋_GB2312"/>
                <w:b w:val="0"/>
                <w:bCs w:val="0"/>
                <w:sz w:val="28"/>
                <w:szCs w:val="28"/>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jc w:val="center"/>
        </w:trPr>
        <w:tc>
          <w:tcPr>
            <w:tcW w:w="1165" w:type="dxa"/>
            <w:vMerge w:val="restart"/>
            <w:noWrap w:val="0"/>
            <w:vAlign w:val="center"/>
          </w:tcPr>
          <w:p>
            <w:pPr>
              <w:keepNext w:val="0"/>
              <w:keepLines w:val="0"/>
              <w:pageBreakBefore w:val="0"/>
              <w:widowControl w:val="0"/>
              <w:kinsoku/>
              <w:wordWrap/>
              <w:overflowPunct/>
              <w:autoSpaceDE/>
              <w:autoSpaceDN/>
              <w:bidi w:val="0"/>
              <w:adjustRightInd/>
              <w:spacing w:line="360" w:lineRule="exact"/>
              <w:jc w:val="left"/>
              <w:textAlignment w:val="auto"/>
              <w:rPr>
                <w:rFonts w:hint="eastAsia" w:ascii="仿宋_GB2312" w:hAnsi="仿宋_GB2312" w:eastAsia="仿宋_GB2312" w:cs="仿宋_GB2312"/>
                <w:b w:val="0"/>
                <w:bCs w:val="0"/>
                <w:sz w:val="28"/>
                <w:szCs w:val="28"/>
                <w:highlight w:val="none"/>
                <w:vertAlign w:val="baseline"/>
                <w:lang w:eastAsia="zh-CN"/>
              </w:rPr>
            </w:pPr>
            <w:r>
              <w:rPr>
                <w:rFonts w:hint="eastAsia" w:ascii="仿宋_GB2312" w:hAnsi="仿宋_GB2312" w:eastAsia="仿宋_GB2312" w:cs="仿宋_GB2312"/>
                <w:b w:val="0"/>
                <w:bCs w:val="0"/>
                <w:sz w:val="28"/>
                <w:szCs w:val="28"/>
                <w:highlight w:val="none"/>
                <w:vertAlign w:val="baseline"/>
                <w:lang w:eastAsia="zh-CN"/>
              </w:rPr>
              <w:t>商务</w:t>
            </w:r>
          </w:p>
          <w:p>
            <w:pPr>
              <w:pStyle w:val="5"/>
              <w:keepNext w:val="0"/>
              <w:keepLines w:val="0"/>
              <w:pageBreakBefore w:val="0"/>
              <w:widowControl w:val="0"/>
              <w:kinsoku/>
              <w:wordWrap/>
              <w:overflowPunct/>
              <w:autoSpaceDE/>
              <w:autoSpaceDN/>
              <w:bidi w:val="0"/>
              <w:adjustRightInd/>
              <w:spacing w:after="0" w:line="360" w:lineRule="exact"/>
              <w:ind w:left="0" w:leftChars="0" w:firstLine="0" w:firstLineChars="0"/>
              <w:jc w:val="left"/>
              <w:textAlignment w:val="auto"/>
              <w:rPr>
                <w:rFonts w:hint="eastAsia" w:ascii="仿宋_GB2312" w:hAnsi="仿宋_GB2312" w:eastAsia="仿宋_GB2312" w:cs="仿宋_GB2312"/>
                <w:b w:val="0"/>
                <w:bCs w:val="0"/>
                <w:sz w:val="28"/>
                <w:szCs w:val="28"/>
                <w:highlight w:val="none"/>
                <w:vertAlign w:val="baseline"/>
                <w:lang w:eastAsia="zh-CN"/>
              </w:rPr>
            </w:pPr>
            <w:r>
              <w:rPr>
                <w:rFonts w:hint="eastAsia" w:ascii="仿宋_GB2312" w:hAnsi="仿宋_GB2312" w:eastAsia="仿宋_GB2312" w:cs="仿宋_GB2312"/>
                <w:b w:val="0"/>
                <w:bCs w:val="0"/>
                <w:sz w:val="28"/>
                <w:szCs w:val="28"/>
                <w:highlight w:val="none"/>
                <w:vertAlign w:val="baseline"/>
                <w:lang w:eastAsia="zh-CN"/>
              </w:rPr>
              <w:t>部分</w:t>
            </w:r>
          </w:p>
          <w:p>
            <w:pPr>
              <w:pStyle w:val="5"/>
              <w:keepNext w:val="0"/>
              <w:keepLines w:val="0"/>
              <w:pageBreakBefore w:val="0"/>
              <w:widowControl w:val="0"/>
              <w:kinsoku/>
              <w:wordWrap/>
              <w:overflowPunct/>
              <w:autoSpaceDE/>
              <w:autoSpaceDN/>
              <w:bidi w:val="0"/>
              <w:adjustRightInd/>
              <w:spacing w:after="0" w:line="360" w:lineRule="exact"/>
              <w:ind w:left="0" w:leftChars="0" w:firstLine="0" w:firstLineChars="0"/>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vertAlign w:val="baseline"/>
                <w:lang w:eastAsia="zh-CN"/>
              </w:rPr>
              <w:t>（</w:t>
            </w:r>
            <w:r>
              <w:rPr>
                <w:rFonts w:hint="eastAsia" w:ascii="仿宋_GB2312" w:hAnsi="仿宋_GB2312" w:eastAsia="仿宋_GB2312" w:cs="仿宋_GB2312"/>
                <w:b w:val="0"/>
                <w:bCs w:val="0"/>
                <w:color w:val="auto"/>
                <w:sz w:val="28"/>
                <w:szCs w:val="28"/>
                <w:highlight w:val="none"/>
                <w:lang w:val="en-US" w:eastAsia="zh-CN"/>
              </w:rPr>
              <w:t>35</w:t>
            </w:r>
            <w:r>
              <w:rPr>
                <w:rFonts w:hint="eastAsia" w:ascii="仿宋_GB2312" w:hAnsi="仿宋_GB2312" w:eastAsia="仿宋_GB2312" w:cs="仿宋_GB2312"/>
                <w:b w:val="0"/>
                <w:bCs w:val="0"/>
                <w:sz w:val="28"/>
                <w:szCs w:val="28"/>
                <w:highlight w:val="none"/>
                <w:vertAlign w:val="baseline"/>
                <w:lang w:val="en-US" w:eastAsia="zh-CN"/>
              </w:rPr>
              <w:t>分</w:t>
            </w:r>
            <w:r>
              <w:rPr>
                <w:rFonts w:hint="eastAsia" w:ascii="仿宋_GB2312" w:hAnsi="仿宋_GB2312" w:eastAsia="仿宋_GB2312" w:cs="仿宋_GB2312"/>
                <w:b w:val="0"/>
                <w:bCs w:val="0"/>
                <w:sz w:val="28"/>
                <w:szCs w:val="28"/>
                <w:highlight w:val="none"/>
                <w:vertAlign w:val="baseline"/>
                <w:lang w:eastAsia="zh-CN"/>
              </w:rPr>
              <w:t>）</w:t>
            </w:r>
          </w:p>
        </w:tc>
        <w:tc>
          <w:tcPr>
            <w:tcW w:w="1351" w:type="dxa"/>
            <w:noWrap w:val="0"/>
            <w:vAlign w:val="top"/>
          </w:tcPr>
          <w:p>
            <w:pPr>
              <w:keepNext w:val="0"/>
              <w:keepLines w:val="0"/>
              <w:pageBreakBefore w:val="0"/>
              <w:widowControl w:val="0"/>
              <w:kinsoku/>
              <w:wordWrap/>
              <w:overflowPunct/>
              <w:autoSpaceDE/>
              <w:autoSpaceDN/>
              <w:bidi w:val="0"/>
              <w:adjustRightInd/>
              <w:spacing w:line="360" w:lineRule="exact"/>
              <w:jc w:val="left"/>
              <w:textAlignment w:val="auto"/>
              <w:rPr>
                <w:rFonts w:hint="eastAsia" w:ascii="仿宋_GB2312" w:hAnsi="仿宋_GB2312" w:eastAsia="仿宋_GB2312" w:cs="仿宋_GB2312"/>
                <w:b w:val="0"/>
                <w:bCs w:val="0"/>
                <w:sz w:val="28"/>
                <w:szCs w:val="28"/>
                <w:highlight w:val="none"/>
                <w:vertAlign w:val="baseline"/>
                <w:lang w:eastAsia="zh-CN"/>
              </w:rPr>
            </w:pPr>
            <w:r>
              <w:rPr>
                <w:rFonts w:hint="eastAsia" w:ascii="仿宋_GB2312" w:hAnsi="仿宋_GB2312" w:eastAsia="仿宋_GB2312" w:cs="仿宋_GB2312"/>
                <w:b w:val="0"/>
                <w:bCs w:val="0"/>
                <w:sz w:val="28"/>
                <w:szCs w:val="28"/>
                <w:highlight w:val="none"/>
                <w:vertAlign w:val="baseline"/>
                <w:lang w:eastAsia="zh-CN"/>
              </w:rPr>
              <w:t>评分</w:t>
            </w:r>
          </w:p>
          <w:p>
            <w:pPr>
              <w:keepNext w:val="0"/>
              <w:keepLines w:val="0"/>
              <w:pageBreakBefore w:val="0"/>
              <w:widowControl w:val="0"/>
              <w:kinsoku/>
              <w:wordWrap/>
              <w:overflowPunct/>
              <w:autoSpaceDE/>
              <w:autoSpaceDN/>
              <w:bidi w:val="0"/>
              <w:adjustRightInd/>
              <w:spacing w:line="360" w:lineRule="exact"/>
              <w:jc w:val="left"/>
              <w:textAlignment w:val="auto"/>
              <w:rPr>
                <w:rFonts w:hint="eastAsia" w:ascii="仿宋_GB2312" w:hAnsi="仿宋_GB2312" w:eastAsia="仿宋_GB2312" w:cs="仿宋_GB2312"/>
                <w:b w:val="0"/>
                <w:bCs w:val="0"/>
                <w:sz w:val="28"/>
                <w:szCs w:val="28"/>
                <w:highlight w:val="none"/>
                <w:vertAlign w:val="baseline"/>
                <w:lang w:eastAsia="zh-CN"/>
              </w:rPr>
            </w:pPr>
            <w:r>
              <w:rPr>
                <w:rFonts w:hint="eastAsia" w:ascii="仿宋_GB2312" w:hAnsi="仿宋_GB2312" w:eastAsia="仿宋_GB2312" w:cs="仿宋_GB2312"/>
                <w:b w:val="0"/>
                <w:bCs w:val="0"/>
                <w:sz w:val="28"/>
                <w:szCs w:val="28"/>
                <w:highlight w:val="none"/>
                <w:vertAlign w:val="baseline"/>
                <w:lang w:eastAsia="zh-CN"/>
              </w:rPr>
              <w:t>因素</w:t>
            </w:r>
          </w:p>
        </w:tc>
        <w:tc>
          <w:tcPr>
            <w:tcW w:w="6271" w:type="dxa"/>
            <w:noWrap w:val="0"/>
            <w:vAlign w:val="center"/>
          </w:tcPr>
          <w:p>
            <w:pPr>
              <w:keepNext w:val="0"/>
              <w:keepLines w:val="0"/>
              <w:pageBreakBefore w:val="0"/>
              <w:widowControl w:val="0"/>
              <w:kinsoku/>
              <w:wordWrap/>
              <w:overflowPunct/>
              <w:autoSpaceDE/>
              <w:autoSpaceDN/>
              <w:bidi w:val="0"/>
              <w:adjustRightInd/>
              <w:spacing w:line="360" w:lineRule="exact"/>
              <w:jc w:val="left"/>
              <w:textAlignment w:val="auto"/>
              <w:rPr>
                <w:rFonts w:hint="eastAsia" w:ascii="仿宋_GB2312" w:hAnsi="仿宋_GB2312" w:eastAsia="仿宋_GB2312" w:cs="仿宋_GB2312"/>
                <w:b w:val="0"/>
                <w:bCs w:val="0"/>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eastAsia="zh-CN"/>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65" w:type="dxa"/>
            <w:vMerge w:val="continue"/>
            <w:noWrap w:val="0"/>
            <w:vAlign w:val="top"/>
          </w:tcPr>
          <w:p>
            <w:pPr>
              <w:keepNext w:val="0"/>
              <w:keepLines w:val="0"/>
              <w:pageBreakBefore w:val="0"/>
              <w:widowControl w:val="0"/>
              <w:kinsoku/>
              <w:wordWrap/>
              <w:overflowPunct/>
              <w:autoSpaceDE/>
              <w:autoSpaceDN/>
              <w:bidi w:val="0"/>
              <w:adjustRightInd/>
              <w:spacing w:line="360" w:lineRule="exact"/>
              <w:jc w:val="left"/>
              <w:textAlignment w:val="auto"/>
              <w:rPr>
                <w:rFonts w:hint="eastAsia" w:ascii="仿宋_GB2312" w:hAnsi="仿宋_GB2312" w:eastAsia="仿宋_GB2312" w:cs="仿宋_GB2312"/>
                <w:b w:val="0"/>
                <w:bCs w:val="0"/>
                <w:sz w:val="28"/>
                <w:szCs w:val="28"/>
                <w:highlight w:val="none"/>
                <w:vertAlign w:val="baseline"/>
                <w:lang w:val="en-US" w:eastAsia="zh-CN"/>
              </w:rPr>
            </w:pPr>
          </w:p>
        </w:tc>
        <w:tc>
          <w:tcPr>
            <w:tcW w:w="1351" w:type="dxa"/>
            <w:noWrap w:val="0"/>
            <w:vAlign w:val="center"/>
          </w:tcPr>
          <w:p>
            <w:pPr>
              <w:keepNext w:val="0"/>
              <w:keepLines w:val="0"/>
              <w:pageBreakBefore w:val="0"/>
              <w:widowControl w:val="0"/>
              <w:kinsoku/>
              <w:wordWrap/>
              <w:overflowPunct/>
              <w:autoSpaceDE/>
              <w:autoSpaceDN/>
              <w:bidi w:val="0"/>
              <w:adjustRightInd/>
              <w:spacing w:line="360" w:lineRule="exact"/>
              <w:jc w:val="left"/>
              <w:textAlignment w:val="auto"/>
              <w:rPr>
                <w:rFonts w:hint="eastAsia" w:ascii="仿宋_GB2312" w:hAnsi="仿宋_GB2312" w:eastAsia="仿宋_GB2312" w:cs="仿宋_GB2312"/>
                <w:b w:val="0"/>
                <w:bCs w:val="0"/>
                <w:sz w:val="28"/>
                <w:szCs w:val="28"/>
                <w:highlight w:val="none"/>
                <w:vertAlign w:val="baseline"/>
                <w:lang w:eastAsia="zh-CN"/>
              </w:rPr>
            </w:pPr>
            <w:r>
              <w:rPr>
                <w:rFonts w:hint="eastAsia" w:ascii="仿宋_GB2312" w:hAnsi="仿宋_GB2312" w:eastAsia="仿宋_GB2312" w:cs="仿宋_GB2312"/>
                <w:b w:val="0"/>
                <w:bCs w:val="0"/>
                <w:sz w:val="28"/>
                <w:szCs w:val="28"/>
                <w:highlight w:val="none"/>
                <w:lang w:val="en-US" w:eastAsia="zh-CN"/>
              </w:rPr>
              <w:t>同类项目业绩（</w:t>
            </w:r>
            <w:r>
              <w:rPr>
                <w:rFonts w:hint="default" w:ascii="仿宋_GB2312" w:hAnsi="仿宋_GB2312" w:eastAsia="仿宋_GB2312" w:cs="仿宋_GB2312"/>
                <w:b w:val="0"/>
                <w:bCs w:val="0"/>
                <w:sz w:val="28"/>
                <w:szCs w:val="28"/>
                <w:highlight w:val="none"/>
                <w:lang w:val="en-US" w:eastAsia="zh-CN"/>
              </w:rPr>
              <w:t>2</w:t>
            </w:r>
            <w:r>
              <w:rPr>
                <w:rFonts w:hint="eastAsia" w:ascii="仿宋_GB2312" w:hAnsi="仿宋_GB2312" w:eastAsia="仿宋_GB2312" w:cs="仿宋_GB2312"/>
                <w:b w:val="0"/>
                <w:bCs w:val="0"/>
                <w:sz w:val="28"/>
                <w:szCs w:val="28"/>
                <w:highlight w:val="none"/>
                <w:lang w:val="en-US" w:eastAsia="zh-CN"/>
              </w:rPr>
              <w:t>5分）</w:t>
            </w:r>
          </w:p>
        </w:tc>
        <w:tc>
          <w:tcPr>
            <w:tcW w:w="6271" w:type="dxa"/>
            <w:noWrap w:val="0"/>
            <w:vAlign w:val="top"/>
          </w:tcPr>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bCs/>
                <w:sz w:val="28"/>
                <w:szCs w:val="28"/>
                <w:highlight w:val="none"/>
                <w:lang w:eastAsia="zh-CN"/>
              </w:rPr>
            </w:pPr>
            <w:r>
              <w:rPr>
                <w:rFonts w:hint="eastAsia" w:ascii="仿宋_GB2312" w:hAnsi="仿宋_GB2312" w:eastAsia="仿宋_GB2312" w:cs="仿宋_GB2312"/>
                <w:b/>
                <w:bCs/>
                <w:sz w:val="28"/>
                <w:szCs w:val="28"/>
                <w:highlight w:val="none"/>
                <w:lang w:eastAsia="zh-CN"/>
              </w:rPr>
              <w:t>（一）评审内容：</w:t>
            </w:r>
          </w:p>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default" w:ascii="仿宋_GB2312" w:hAnsi="仿宋_GB2312" w:eastAsia="仿宋_GB2312" w:cs="仿宋_GB2312"/>
                <w:b w:val="0"/>
                <w:bCs w:val="0"/>
                <w:sz w:val="28"/>
                <w:szCs w:val="28"/>
                <w:highlight w:val="none"/>
                <w:lang w:val="en-US" w:eastAsia="zh-CN"/>
              </w:rPr>
            </w:pPr>
            <w:r>
              <w:rPr>
                <w:rFonts w:hint="default" w:ascii="仿宋_GB2312" w:hAnsi="仿宋_GB2312" w:eastAsia="仿宋_GB2312" w:cs="仿宋_GB2312"/>
                <w:b w:val="0"/>
                <w:bCs w:val="0"/>
                <w:sz w:val="28"/>
                <w:szCs w:val="28"/>
                <w:highlight w:val="none"/>
                <w:lang w:val="en-US" w:eastAsia="zh-CN"/>
              </w:rPr>
              <w:t>供应商</w:t>
            </w:r>
            <w:r>
              <w:rPr>
                <w:rFonts w:hint="eastAsia" w:ascii="仿宋_GB2312" w:hAnsi="仿宋_GB2312" w:eastAsia="仿宋_GB2312" w:cs="仿宋_GB2312"/>
                <w:b w:val="0"/>
                <w:bCs w:val="0"/>
                <w:sz w:val="28"/>
                <w:szCs w:val="28"/>
                <w:highlight w:val="none"/>
                <w:lang w:val="en-US" w:eastAsia="zh-CN"/>
              </w:rPr>
              <w:t>自2023年1月1日至本项目采购公示截止日，具有残疾人服务、民政服务、社会工作服务或者政务辅助服务等与本项目服务内容相同或相近项目业绩的，每提供1项得5分，本项最高得25分。</w:t>
            </w:r>
          </w:p>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bCs/>
                <w:sz w:val="28"/>
                <w:szCs w:val="28"/>
                <w:highlight w:val="none"/>
                <w:lang w:eastAsia="zh-CN"/>
              </w:rPr>
            </w:pPr>
            <w:r>
              <w:rPr>
                <w:rFonts w:hint="eastAsia" w:ascii="仿宋_GB2312" w:hAnsi="仿宋_GB2312" w:eastAsia="仿宋_GB2312" w:cs="仿宋_GB2312"/>
                <w:b/>
                <w:bCs/>
                <w:sz w:val="28"/>
                <w:szCs w:val="28"/>
                <w:highlight w:val="none"/>
                <w:lang w:eastAsia="zh-CN"/>
              </w:rPr>
              <w:t>（二）评审依据：</w:t>
            </w:r>
          </w:p>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1.提供合同关键页（关键信息包括但不仅限于合同的项目名称、服务内容、合同服务的起止时间、合同双方的盖章、签订日期等）扫描件，合同甲方的履约评价；</w:t>
            </w:r>
          </w:p>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2.一年一签的续签合同只计算一个业绩；</w:t>
            </w:r>
          </w:p>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3.未提供证明材料或者提供的证明材料不符合要求或提供的证明材料不清晰导致采购小组无法辨认的，不得分。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65" w:type="dxa"/>
            <w:vMerge w:val="continue"/>
            <w:noWrap w:val="0"/>
            <w:vAlign w:val="top"/>
          </w:tcPr>
          <w:p>
            <w:pPr>
              <w:keepNext w:val="0"/>
              <w:keepLines w:val="0"/>
              <w:pageBreakBefore w:val="0"/>
              <w:widowControl w:val="0"/>
              <w:kinsoku/>
              <w:wordWrap/>
              <w:overflowPunct/>
              <w:autoSpaceDE/>
              <w:autoSpaceDN/>
              <w:bidi w:val="0"/>
              <w:adjustRightInd/>
              <w:spacing w:line="360" w:lineRule="exact"/>
              <w:jc w:val="left"/>
              <w:textAlignment w:val="auto"/>
              <w:rPr>
                <w:rFonts w:hint="eastAsia" w:ascii="仿宋_GB2312" w:hAnsi="仿宋_GB2312" w:eastAsia="仿宋_GB2312" w:cs="仿宋_GB2312"/>
                <w:b w:val="0"/>
                <w:bCs w:val="0"/>
                <w:sz w:val="28"/>
                <w:szCs w:val="28"/>
                <w:highlight w:val="none"/>
                <w:vertAlign w:val="baseline"/>
                <w:lang w:val="en-US" w:eastAsia="zh-CN"/>
              </w:rPr>
            </w:pPr>
          </w:p>
        </w:tc>
        <w:tc>
          <w:tcPr>
            <w:tcW w:w="1351" w:type="dxa"/>
            <w:noWrap w:val="0"/>
            <w:vAlign w:val="center"/>
          </w:tcPr>
          <w:p>
            <w:pPr>
              <w:keepNext w:val="0"/>
              <w:keepLines w:val="0"/>
              <w:pageBreakBefore w:val="0"/>
              <w:widowControl w:val="0"/>
              <w:kinsoku/>
              <w:wordWrap/>
              <w:overflowPunct/>
              <w:autoSpaceDE/>
              <w:autoSpaceDN/>
              <w:bidi w:val="0"/>
              <w:adjustRightInd/>
              <w:spacing w:line="360" w:lineRule="exact"/>
              <w:jc w:val="both"/>
              <w:textAlignment w:val="auto"/>
              <w:rPr>
                <w:rFonts w:hint="eastAsia" w:ascii="仿宋_GB2312" w:hAnsi="仿宋_GB2312" w:eastAsia="仿宋_GB2312" w:cs="仿宋_GB2312"/>
                <w:b w:val="0"/>
                <w:bCs w:val="0"/>
                <w:sz w:val="28"/>
                <w:szCs w:val="28"/>
                <w:highlight w:val="none"/>
                <w:lang w:eastAsia="zh-CN"/>
              </w:rPr>
            </w:pPr>
            <w:r>
              <w:rPr>
                <w:rFonts w:hint="eastAsia" w:ascii="仿宋_GB2312" w:hAnsi="仿宋_GB2312" w:eastAsia="仿宋_GB2312" w:cs="仿宋_GB2312"/>
                <w:b w:val="0"/>
                <w:bCs w:val="0"/>
                <w:sz w:val="28"/>
                <w:szCs w:val="28"/>
                <w:highlight w:val="none"/>
                <w:lang w:eastAsia="zh-CN"/>
              </w:rPr>
              <w:t>资源链接能力（</w:t>
            </w:r>
            <w:r>
              <w:rPr>
                <w:rFonts w:hint="eastAsia" w:ascii="仿宋_GB2312" w:hAnsi="仿宋_GB2312" w:eastAsia="仿宋_GB2312" w:cs="仿宋_GB2312"/>
                <w:b w:val="0"/>
                <w:bCs w:val="0"/>
                <w:sz w:val="28"/>
                <w:szCs w:val="28"/>
                <w:highlight w:val="none"/>
                <w:lang w:val="en-US" w:eastAsia="zh-CN"/>
              </w:rPr>
              <w:t>5分</w:t>
            </w:r>
            <w:r>
              <w:rPr>
                <w:rFonts w:hint="eastAsia" w:ascii="仿宋_GB2312" w:hAnsi="仿宋_GB2312" w:eastAsia="仿宋_GB2312" w:cs="仿宋_GB2312"/>
                <w:b w:val="0"/>
                <w:bCs w:val="0"/>
                <w:sz w:val="28"/>
                <w:szCs w:val="28"/>
                <w:highlight w:val="none"/>
                <w:lang w:eastAsia="zh-CN"/>
              </w:rPr>
              <w:t>）</w:t>
            </w:r>
          </w:p>
        </w:tc>
        <w:tc>
          <w:tcPr>
            <w:tcW w:w="6271" w:type="dxa"/>
            <w:noWrap w:val="0"/>
            <w:vAlign w:val="top"/>
          </w:tcPr>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sz w:val="28"/>
                <w:szCs w:val="28"/>
                <w:highlight w:val="none"/>
                <w:lang w:val="en-US" w:eastAsia="zh-CN"/>
              </w:rPr>
              <w:t>（一）评审内容：</w:t>
            </w:r>
          </w:p>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供应商具备活动项目资源链接能力，链接网络包括但不限于政府部门、协会、医疗机构、公益组织，每提供1家合作单位得0.5分，本项最高得5分。</w:t>
            </w:r>
          </w:p>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sz w:val="28"/>
                <w:szCs w:val="28"/>
                <w:highlight w:val="none"/>
                <w:lang w:val="en-US" w:eastAsia="zh-CN"/>
              </w:rPr>
              <w:t>（二）评审依据：</w:t>
            </w:r>
          </w:p>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1.提供资源链接清单和相关合作证明材料；</w:t>
            </w:r>
          </w:p>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2.未提供证明材料或提供的证明材料不清晰导致采购小组无法辨认的，不得分。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65" w:type="dxa"/>
            <w:vMerge w:val="continue"/>
            <w:noWrap w:val="0"/>
            <w:vAlign w:val="center"/>
          </w:tcPr>
          <w:p>
            <w:pPr>
              <w:keepNext w:val="0"/>
              <w:keepLines w:val="0"/>
              <w:pageBreakBefore w:val="0"/>
              <w:widowControl w:val="0"/>
              <w:kinsoku/>
              <w:wordWrap/>
              <w:overflowPunct/>
              <w:autoSpaceDE/>
              <w:autoSpaceDN/>
              <w:bidi w:val="0"/>
              <w:adjustRightInd/>
              <w:spacing w:line="360" w:lineRule="exact"/>
              <w:jc w:val="left"/>
              <w:textAlignment w:val="auto"/>
              <w:rPr>
                <w:rFonts w:hint="eastAsia" w:ascii="仿宋_GB2312" w:hAnsi="仿宋_GB2312" w:eastAsia="仿宋_GB2312" w:cs="仿宋_GB2312"/>
                <w:b w:val="0"/>
                <w:bCs w:val="0"/>
                <w:sz w:val="28"/>
                <w:szCs w:val="28"/>
                <w:highlight w:val="none"/>
                <w:vertAlign w:val="baseline"/>
                <w:lang w:val="en-US" w:eastAsia="zh-CN"/>
              </w:rPr>
            </w:pPr>
          </w:p>
        </w:tc>
        <w:tc>
          <w:tcPr>
            <w:tcW w:w="1351" w:type="dxa"/>
            <w:noWrap w:val="0"/>
            <w:vAlign w:val="center"/>
          </w:tcPr>
          <w:p>
            <w:pPr>
              <w:keepNext w:val="0"/>
              <w:keepLines w:val="0"/>
              <w:pageBreakBefore w:val="0"/>
              <w:widowControl w:val="0"/>
              <w:kinsoku/>
              <w:wordWrap/>
              <w:overflowPunct/>
              <w:autoSpaceDE/>
              <w:autoSpaceDN/>
              <w:bidi w:val="0"/>
              <w:adjustRightInd/>
              <w:spacing w:line="360" w:lineRule="exact"/>
              <w:jc w:val="center"/>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项目服务承诺</w:t>
            </w:r>
            <w:r>
              <w:rPr>
                <w:rFonts w:hint="eastAsia" w:ascii="仿宋_GB2312" w:hAnsi="仿宋_GB2312" w:eastAsia="仿宋_GB2312" w:cs="仿宋_GB2312"/>
                <w:b w:val="0"/>
                <w:bCs w:val="0"/>
                <w:color w:val="000000" w:themeColor="text1"/>
                <w:sz w:val="28"/>
                <w:szCs w:val="28"/>
                <w:highlight w:val="none"/>
                <w:lang w:val="en-US" w:eastAsia="zh-CN"/>
                <w14:textFill>
                  <w14:solidFill>
                    <w14:schemeClr w14:val="tx1"/>
                  </w14:solidFill>
                </w14:textFill>
              </w:rPr>
              <w:t>（5分）</w:t>
            </w:r>
          </w:p>
        </w:tc>
        <w:tc>
          <w:tcPr>
            <w:tcW w:w="6271" w:type="dxa"/>
            <w:noWrap w:val="0"/>
            <w:vAlign w:val="top"/>
          </w:tcPr>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bCs/>
                <w:color w:val="000000" w:themeColor="text1"/>
                <w:sz w:val="28"/>
                <w:szCs w:val="28"/>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sz w:val="28"/>
                <w:szCs w:val="28"/>
                <w:highlight w:val="none"/>
                <w:lang w:val="en-US" w:eastAsia="zh-CN"/>
                <w14:textFill>
                  <w14:solidFill>
                    <w14:schemeClr w14:val="tx1"/>
                  </w14:solidFill>
                </w14:textFill>
              </w:rPr>
              <w:t>（一）评审内容：</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color w:val="000000" w:themeColor="text1"/>
                <w:sz w:val="28"/>
                <w:szCs w:val="28"/>
                <w:highlight w:val="none"/>
                <w:lang w:val="en-US" w:eastAsia="zh-CN"/>
                <w14:textFill>
                  <w14:solidFill>
                    <w14:schemeClr w14:val="tx1"/>
                  </w14:solidFill>
                </w14:textFill>
              </w:rPr>
              <w:t>1.</w:t>
            </w:r>
            <w:r>
              <w:rPr>
                <w:rFonts w:hint="default" w:ascii="仿宋_GB2312" w:hAnsi="仿宋_GB2312" w:eastAsia="仿宋_GB2312" w:cs="仿宋_GB2312"/>
                <w:b w:val="0"/>
                <w:bCs w:val="0"/>
                <w:color w:val="000000" w:themeColor="text1"/>
                <w:sz w:val="28"/>
                <w:szCs w:val="28"/>
                <w:highlight w:val="none"/>
                <w:lang w:val="en-US" w:eastAsia="zh-CN"/>
                <w14:textFill>
                  <w14:solidFill>
                    <w14:schemeClr w14:val="tx1"/>
                  </w14:solidFill>
                </w14:textFill>
              </w:rPr>
              <w:t>供应商承诺</w:t>
            </w:r>
            <w:r>
              <w:rPr>
                <w:rFonts w:hint="eastAsia" w:ascii="仿宋_GB2312" w:hAnsi="仿宋_GB2312" w:eastAsia="仿宋_GB2312" w:cs="仿宋_GB2312"/>
                <w:b w:val="0"/>
                <w:bCs w:val="0"/>
                <w:sz w:val="28"/>
                <w:szCs w:val="28"/>
                <w:highlight w:val="none"/>
                <w:lang w:val="en-US" w:eastAsia="zh-CN"/>
              </w:rPr>
              <w:t>在服务期满后主动交接项目相关资料，配合项目检查审计等事项；</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2.供应商应具备履行本项目所必需的人员、专业技术及项目管理能力。</w:t>
            </w:r>
          </w:p>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bCs/>
                <w:color w:val="000000" w:themeColor="text1"/>
                <w:sz w:val="28"/>
                <w:szCs w:val="28"/>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sz w:val="28"/>
                <w:szCs w:val="28"/>
                <w:highlight w:val="none"/>
                <w:lang w:val="en-US" w:eastAsia="zh-CN"/>
                <w14:textFill>
                  <w14:solidFill>
                    <w14:schemeClr w14:val="tx1"/>
                  </w14:solidFill>
                </w14:textFill>
              </w:rPr>
              <w:t>（二）评审依据：</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提供承诺函（格式自拟）并加盖供应商公章得5分，未提供承诺或承诺内容不满足要求不得分。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65" w:type="dxa"/>
            <w:vMerge w:val="restart"/>
            <w:noWrap w:val="0"/>
            <w:vAlign w:val="center"/>
          </w:tcPr>
          <w:p>
            <w:pPr>
              <w:keepNext w:val="0"/>
              <w:keepLines w:val="0"/>
              <w:pageBreakBefore w:val="0"/>
              <w:widowControl w:val="0"/>
              <w:kinsoku/>
              <w:wordWrap/>
              <w:overflowPunct/>
              <w:autoSpaceDE/>
              <w:autoSpaceDN/>
              <w:bidi w:val="0"/>
              <w:adjustRightInd/>
              <w:spacing w:line="360" w:lineRule="exact"/>
              <w:jc w:val="left"/>
              <w:textAlignment w:val="auto"/>
              <w:rPr>
                <w:rFonts w:hint="eastAsia" w:ascii="仿宋_GB2312" w:hAnsi="仿宋_GB2312" w:eastAsia="仿宋_GB2312" w:cs="仿宋_GB2312"/>
                <w:b w:val="0"/>
                <w:bCs w:val="0"/>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技术部分（</w:t>
            </w:r>
            <w:r>
              <w:rPr>
                <w:rFonts w:hint="eastAsia" w:ascii="仿宋_GB2312" w:hAnsi="仿宋_GB2312" w:eastAsia="仿宋_GB2312" w:cs="仿宋_GB2312"/>
                <w:b w:val="0"/>
                <w:bCs w:val="0"/>
                <w:color w:val="auto"/>
                <w:sz w:val="28"/>
                <w:szCs w:val="28"/>
                <w:highlight w:val="none"/>
                <w:lang w:val="en-US" w:eastAsia="zh-CN"/>
              </w:rPr>
              <w:t>45</w:t>
            </w:r>
            <w:r>
              <w:rPr>
                <w:rFonts w:hint="eastAsia" w:ascii="仿宋_GB2312" w:hAnsi="仿宋_GB2312" w:eastAsia="仿宋_GB2312" w:cs="仿宋_GB2312"/>
                <w:b w:val="0"/>
                <w:bCs w:val="0"/>
                <w:sz w:val="28"/>
                <w:szCs w:val="28"/>
                <w:highlight w:val="none"/>
                <w:vertAlign w:val="baseline"/>
                <w:lang w:val="en-US" w:eastAsia="zh-CN"/>
              </w:rPr>
              <w:t>分）</w:t>
            </w:r>
          </w:p>
        </w:tc>
        <w:tc>
          <w:tcPr>
            <w:tcW w:w="1351" w:type="dxa"/>
            <w:noWrap w:val="0"/>
            <w:vAlign w:val="center"/>
          </w:tcPr>
          <w:p>
            <w:pPr>
              <w:keepNext w:val="0"/>
              <w:keepLines w:val="0"/>
              <w:pageBreakBefore w:val="0"/>
              <w:widowControl w:val="0"/>
              <w:kinsoku/>
              <w:wordWrap/>
              <w:overflowPunct/>
              <w:autoSpaceDE/>
              <w:autoSpaceDN/>
              <w:bidi w:val="0"/>
              <w:adjustRightInd/>
              <w:spacing w:line="360" w:lineRule="exact"/>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实施方案（10分）</w:t>
            </w:r>
          </w:p>
        </w:tc>
        <w:tc>
          <w:tcPr>
            <w:tcW w:w="6271" w:type="dxa"/>
            <w:noWrap w:val="0"/>
            <w:vAlign w:val="top"/>
          </w:tcPr>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sz w:val="28"/>
                <w:szCs w:val="28"/>
                <w:highlight w:val="none"/>
                <w:lang w:val="en-US" w:eastAsia="zh-CN"/>
              </w:rPr>
              <w:t>（一）评审内容：</w:t>
            </w:r>
          </w:p>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根据投标人提供的实施方案，考察包括但不限于：</w:t>
            </w:r>
          </w:p>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1.项目理解及分析；</w:t>
            </w:r>
          </w:p>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2.项目人员分工；</w:t>
            </w:r>
          </w:p>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3.项目进度跟踪；</w:t>
            </w:r>
          </w:p>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4.项目预期成效。</w:t>
            </w:r>
          </w:p>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sz w:val="28"/>
                <w:szCs w:val="28"/>
                <w:highlight w:val="none"/>
                <w:lang w:val="en-US" w:eastAsia="zh-CN"/>
              </w:rPr>
              <w:t>（二）评审依据：</w:t>
            </w:r>
          </w:p>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满足以上任意一项要求1分，最高得4分，在此基础上，根据供应商的具体响应内容按照量化的评审因素指标进一步评审，设定优、良、中、差四个评分标准：</w:t>
            </w:r>
          </w:p>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1.优：项目实施方案内容全面、具体、针对性强、科学合理、具有创新性和实操性得6分；</w:t>
            </w:r>
          </w:p>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2.良：项目实施方案内容较完整、具有一定针对性、相对合理、可操作性较强得4分；</w:t>
            </w:r>
          </w:p>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3.中：项目实施方案内容、针对性、可操作性一般得2分；</w:t>
            </w:r>
          </w:p>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val="0"/>
                <w:bCs w:val="0"/>
                <w:sz w:val="28"/>
                <w:szCs w:val="28"/>
                <w:highlight w:val="none"/>
                <w:vertAlign w:val="baseline"/>
                <w:lang w:eastAsia="zh-CN"/>
              </w:rPr>
            </w:pPr>
            <w:r>
              <w:rPr>
                <w:rFonts w:hint="eastAsia" w:ascii="仿宋_GB2312" w:hAnsi="仿宋_GB2312" w:eastAsia="仿宋_GB2312" w:cs="仿宋_GB2312"/>
                <w:b w:val="0"/>
                <w:bCs w:val="0"/>
                <w:sz w:val="28"/>
                <w:szCs w:val="28"/>
                <w:highlight w:val="none"/>
                <w:lang w:val="en-US" w:eastAsia="zh-CN"/>
              </w:rPr>
              <w:t>4.差：其它情况不得分。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65" w:type="dxa"/>
            <w:vMerge w:val="continue"/>
            <w:noWrap w:val="0"/>
            <w:vAlign w:val="center"/>
          </w:tcPr>
          <w:p>
            <w:pPr>
              <w:keepNext w:val="0"/>
              <w:keepLines w:val="0"/>
              <w:pageBreakBefore w:val="0"/>
              <w:widowControl w:val="0"/>
              <w:kinsoku/>
              <w:wordWrap/>
              <w:overflowPunct/>
              <w:autoSpaceDE/>
              <w:autoSpaceDN/>
              <w:bidi w:val="0"/>
              <w:adjustRightInd/>
              <w:spacing w:line="360" w:lineRule="exact"/>
              <w:jc w:val="left"/>
              <w:textAlignment w:val="auto"/>
              <w:rPr>
                <w:rFonts w:hint="eastAsia" w:ascii="仿宋_GB2312" w:hAnsi="仿宋_GB2312" w:eastAsia="仿宋_GB2312" w:cs="仿宋_GB2312"/>
                <w:b w:val="0"/>
                <w:bCs w:val="0"/>
                <w:sz w:val="28"/>
                <w:szCs w:val="28"/>
                <w:highlight w:val="none"/>
                <w:vertAlign w:val="baseline"/>
                <w:lang w:val="en-US" w:eastAsia="zh-CN"/>
              </w:rPr>
            </w:pPr>
          </w:p>
        </w:tc>
        <w:tc>
          <w:tcPr>
            <w:tcW w:w="1351" w:type="dxa"/>
            <w:noWrap w:val="0"/>
            <w:vAlign w:val="center"/>
          </w:tcPr>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项目重点难点分析、应对措施及相关的合理化建议</w:t>
            </w:r>
          </w:p>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（10分）</w:t>
            </w:r>
          </w:p>
        </w:tc>
        <w:tc>
          <w:tcPr>
            <w:tcW w:w="6271" w:type="dxa"/>
            <w:noWrap w:val="0"/>
            <w:vAlign w:val="top"/>
          </w:tcPr>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bCs/>
                <w:color w:val="000000" w:themeColor="text1"/>
                <w:sz w:val="28"/>
                <w:szCs w:val="28"/>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sz w:val="28"/>
                <w:szCs w:val="28"/>
                <w:highlight w:val="none"/>
                <w:lang w:val="en-US" w:eastAsia="zh-CN"/>
                <w14:textFill>
                  <w14:solidFill>
                    <w14:schemeClr w14:val="tx1"/>
                  </w14:solidFill>
                </w14:textFill>
              </w:rPr>
              <w:t>（一）评审内容：</w:t>
            </w:r>
          </w:p>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考察对项目工作量、可完成度等重点难点问题的识别和分析能力，并就识别出的重点难点提出可行的应对措施及合理化建议，包括但不限于以下内容：</w:t>
            </w:r>
          </w:p>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1.详细阐述本项目三大工作内容存在的重难点问题，分类列写；</w:t>
            </w:r>
          </w:p>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2.根据项目三大工作内容重难点，详细阐述对应的应对措施及合理化建议，分类列写。</w:t>
            </w:r>
          </w:p>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bCs/>
                <w:color w:val="000000" w:themeColor="text1"/>
                <w:sz w:val="28"/>
                <w:szCs w:val="28"/>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sz w:val="28"/>
                <w:szCs w:val="28"/>
                <w:highlight w:val="none"/>
                <w:lang w:val="en-US" w:eastAsia="zh-CN"/>
                <w14:textFill>
                  <w14:solidFill>
                    <w14:schemeClr w14:val="tx1"/>
                  </w14:solidFill>
                </w14:textFill>
              </w:rPr>
              <w:t>（二）评审依据：</w:t>
            </w:r>
          </w:p>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满足以上任意一项要求得2.5分，最高得5分，在此基础上，根据供应商的具体响应内容按照量化的评审因素指标进一步评审，设定优、良、中、差四个评分标准：</w:t>
            </w:r>
          </w:p>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1.优：方案全面完善，对项目重难点分析深入透彻、逻辑严谨、层次清晰，贴合工作实际、应对措施针对性强，加5分；</w:t>
            </w:r>
          </w:p>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2.良：方案较完善，能识别项目重难点与关键风险，应对措施针对性较强，加3分；</w:t>
            </w:r>
          </w:p>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3.中：项目重点难点分析、应对措施及相关的合理化建议的三点内容完整性、针对性、可操作性均一般，加1分；</w:t>
            </w:r>
          </w:p>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4.差：其它情况不得分。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65" w:type="dxa"/>
            <w:vMerge w:val="continue"/>
            <w:noWrap w:val="0"/>
            <w:vAlign w:val="center"/>
          </w:tcPr>
          <w:p>
            <w:pPr>
              <w:keepNext w:val="0"/>
              <w:keepLines w:val="0"/>
              <w:pageBreakBefore w:val="0"/>
              <w:widowControl w:val="0"/>
              <w:kinsoku/>
              <w:wordWrap/>
              <w:overflowPunct/>
              <w:autoSpaceDE/>
              <w:autoSpaceDN/>
              <w:bidi w:val="0"/>
              <w:adjustRightInd/>
              <w:spacing w:line="360" w:lineRule="exact"/>
              <w:jc w:val="left"/>
              <w:textAlignment w:val="auto"/>
              <w:rPr>
                <w:rFonts w:hint="eastAsia" w:ascii="仿宋_GB2312" w:hAnsi="仿宋_GB2312" w:eastAsia="仿宋_GB2312" w:cs="仿宋_GB2312"/>
                <w:b w:val="0"/>
                <w:bCs w:val="0"/>
                <w:sz w:val="28"/>
                <w:szCs w:val="28"/>
                <w:highlight w:val="none"/>
                <w:vertAlign w:val="baseline"/>
                <w:lang w:val="en-US" w:eastAsia="zh-CN"/>
              </w:rPr>
            </w:pPr>
          </w:p>
        </w:tc>
        <w:tc>
          <w:tcPr>
            <w:tcW w:w="1351" w:type="dxa"/>
            <w:noWrap w:val="0"/>
            <w:vAlign w:val="center"/>
          </w:tcPr>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质量保障措施及方案（20分）</w:t>
            </w:r>
          </w:p>
        </w:tc>
        <w:tc>
          <w:tcPr>
            <w:tcW w:w="6271" w:type="dxa"/>
            <w:noWrap w:val="0"/>
            <w:vAlign w:val="top"/>
          </w:tcPr>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bCs/>
                <w:color w:val="000000" w:themeColor="text1"/>
                <w:sz w:val="28"/>
                <w:szCs w:val="28"/>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sz w:val="28"/>
                <w:szCs w:val="28"/>
                <w:highlight w:val="none"/>
                <w:lang w:val="en-US" w:eastAsia="zh-CN"/>
                <w14:textFill>
                  <w14:solidFill>
                    <w14:schemeClr w14:val="tx1"/>
                  </w14:solidFill>
                </w14:textFill>
              </w:rPr>
              <w:t>（一）评审内容：</w:t>
            </w:r>
          </w:p>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根据对项目的理解及自身管理经验，针对本项目提出质量保障措施及方案。包括但不限于以下内容：</w:t>
            </w:r>
          </w:p>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1.详细阐述项目人员保障措施</w:t>
            </w:r>
          </w:p>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val="0"/>
                <w:bCs w:val="0"/>
                <w:sz w:val="28"/>
                <w:szCs w:val="28"/>
                <w:highlight w:val="none"/>
                <w:lang w:val="en-US" w:eastAsia="zh-CN"/>
              </w:rPr>
            </w:pPr>
            <w:r>
              <w:rPr>
                <w:rFonts w:hint="default" w:ascii="仿宋_GB2312" w:hAnsi="仿宋_GB2312" w:eastAsia="仿宋_GB2312" w:cs="仿宋_GB2312"/>
                <w:b w:val="0"/>
                <w:bCs w:val="0"/>
                <w:sz w:val="28"/>
                <w:szCs w:val="28"/>
                <w:highlight w:val="none"/>
                <w:lang w:val="en-US" w:eastAsia="zh-CN"/>
              </w:rPr>
              <w:t>2.</w:t>
            </w:r>
            <w:r>
              <w:rPr>
                <w:rFonts w:hint="eastAsia" w:ascii="仿宋_GB2312" w:hAnsi="仿宋_GB2312" w:eastAsia="仿宋_GB2312" w:cs="仿宋_GB2312"/>
                <w:b w:val="0"/>
                <w:bCs w:val="0"/>
                <w:sz w:val="28"/>
                <w:szCs w:val="28"/>
                <w:highlight w:val="none"/>
                <w:lang w:val="en-US" w:eastAsia="zh-CN"/>
              </w:rPr>
              <w:t>详细阐述残疾人办证过程中的质量保障措施，针对群众不满甚至投诉情形提出工作思路；</w:t>
            </w:r>
          </w:p>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3.详细阐述补贴审核过程中的质量保障措施，针对不符合标准作业流程的事件提出工作思路；</w:t>
            </w:r>
          </w:p>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4.详细阐述残疾人活动开展过程中的质量保障措施，针对残疾人特点提出活动策划思路。</w:t>
            </w:r>
          </w:p>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bCs/>
                <w:color w:val="000000" w:themeColor="text1"/>
                <w:sz w:val="28"/>
                <w:szCs w:val="28"/>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sz w:val="28"/>
                <w:szCs w:val="28"/>
                <w:highlight w:val="none"/>
                <w:lang w:val="en-US" w:eastAsia="zh-CN"/>
                <w14:textFill>
                  <w14:solidFill>
                    <w14:schemeClr w14:val="tx1"/>
                  </w14:solidFill>
                </w14:textFill>
              </w:rPr>
              <w:t>（二）评分标准：</w:t>
            </w:r>
          </w:p>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满足以上任意一项要求得3分，最高得12分，在此基础上，根据供应商的具体响应内容按照量化的评审因素指标进一步评审，设定优、良、中、差四个评分标准：</w:t>
            </w:r>
          </w:p>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1.优：以上项目质量保障措施及方案内容全面具体、针对性强、可操作性强，保障措施丰富，加8分；</w:t>
            </w:r>
          </w:p>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2.良：以上项目质量保障措施及方案内容较丰富、针对性较强、可操作性较强，加4分；</w:t>
            </w:r>
          </w:p>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3.中：以上项目质量保障措施及方案内容完整性、针对性、可操作性均一般，加2分；</w:t>
            </w:r>
          </w:p>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4.差：其它情况不得分。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65" w:type="dxa"/>
            <w:vMerge w:val="continue"/>
            <w:noWrap w:val="0"/>
            <w:vAlign w:val="center"/>
          </w:tcPr>
          <w:p>
            <w:pPr>
              <w:keepNext w:val="0"/>
              <w:keepLines w:val="0"/>
              <w:pageBreakBefore w:val="0"/>
              <w:widowControl w:val="0"/>
              <w:kinsoku/>
              <w:wordWrap/>
              <w:overflowPunct/>
              <w:autoSpaceDE/>
              <w:autoSpaceDN/>
              <w:bidi w:val="0"/>
              <w:adjustRightInd/>
              <w:spacing w:line="360" w:lineRule="exact"/>
              <w:jc w:val="left"/>
              <w:textAlignment w:val="auto"/>
              <w:rPr>
                <w:rFonts w:hint="eastAsia" w:ascii="仿宋_GB2312" w:hAnsi="仿宋_GB2312" w:eastAsia="仿宋_GB2312" w:cs="仿宋_GB2312"/>
                <w:b w:val="0"/>
                <w:bCs w:val="0"/>
                <w:sz w:val="28"/>
                <w:szCs w:val="28"/>
                <w:highlight w:val="none"/>
                <w:vertAlign w:val="baseline"/>
                <w:lang w:val="en-US" w:eastAsia="zh-CN"/>
              </w:rPr>
            </w:pPr>
          </w:p>
        </w:tc>
        <w:tc>
          <w:tcPr>
            <w:tcW w:w="1351" w:type="dxa"/>
            <w:noWrap w:val="0"/>
            <w:vAlign w:val="center"/>
          </w:tcPr>
          <w:p>
            <w:pPr>
              <w:keepNext w:val="0"/>
              <w:keepLines w:val="0"/>
              <w:pageBreakBefore w:val="0"/>
              <w:widowControl w:val="0"/>
              <w:kinsoku/>
              <w:wordWrap/>
              <w:overflowPunct/>
              <w:autoSpaceDE/>
              <w:autoSpaceDN/>
              <w:bidi w:val="0"/>
              <w:adjustRightInd/>
              <w:spacing w:line="360" w:lineRule="exact"/>
              <w:jc w:val="left"/>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sz w:val="28"/>
                <w:szCs w:val="28"/>
                <w:highlight w:val="none"/>
                <w:lang w:eastAsia="zh-CN"/>
              </w:rPr>
              <w:t>拟安排项目负责人（</w:t>
            </w:r>
            <w:r>
              <w:rPr>
                <w:rFonts w:hint="eastAsia" w:ascii="仿宋_GB2312" w:hAnsi="仿宋_GB2312" w:eastAsia="仿宋_GB2312" w:cs="仿宋_GB2312"/>
                <w:b w:val="0"/>
                <w:bCs w:val="0"/>
                <w:color w:val="auto"/>
                <w:sz w:val="28"/>
                <w:szCs w:val="28"/>
                <w:highlight w:val="none"/>
                <w:lang w:val="en-US" w:eastAsia="zh-CN"/>
              </w:rPr>
              <w:t>5</w:t>
            </w:r>
            <w:r>
              <w:rPr>
                <w:rFonts w:hint="eastAsia" w:ascii="仿宋_GB2312" w:hAnsi="仿宋_GB2312" w:eastAsia="仿宋_GB2312" w:cs="仿宋_GB2312"/>
                <w:b w:val="0"/>
                <w:bCs w:val="0"/>
                <w:sz w:val="28"/>
                <w:szCs w:val="28"/>
                <w:highlight w:val="none"/>
                <w:lang w:val="en-US" w:eastAsia="zh-CN"/>
              </w:rPr>
              <w:t>分</w:t>
            </w:r>
            <w:r>
              <w:rPr>
                <w:rFonts w:hint="eastAsia" w:ascii="仿宋_GB2312" w:hAnsi="仿宋_GB2312" w:eastAsia="仿宋_GB2312" w:cs="仿宋_GB2312"/>
                <w:b w:val="0"/>
                <w:bCs w:val="0"/>
                <w:sz w:val="28"/>
                <w:szCs w:val="28"/>
                <w:highlight w:val="none"/>
                <w:lang w:eastAsia="zh-CN"/>
              </w:rPr>
              <w:t>）</w:t>
            </w:r>
          </w:p>
        </w:tc>
        <w:tc>
          <w:tcPr>
            <w:tcW w:w="6271" w:type="dxa"/>
            <w:noWrap w:val="0"/>
            <w:vAlign w:val="top"/>
          </w:tcPr>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bCs/>
                <w:sz w:val="28"/>
                <w:szCs w:val="28"/>
                <w:highlight w:val="none"/>
                <w:lang w:eastAsia="zh-CN"/>
              </w:rPr>
              <w:t>（一）评审内容：</w:t>
            </w:r>
          </w:p>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拟安排的项目负责人（仅限1人）为供应商自有员工，否则本项不得分，在此基础上：</w:t>
            </w:r>
          </w:p>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1.具有社会工作专业硕士（及以上）学历的得2分，本科学历得1分；</w:t>
            </w:r>
          </w:p>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2.具有高级社会工作师（高级）证书的得2分，中级社会工作师证书的得1.5分，助理社会工作师证书的得1分；</w:t>
            </w:r>
          </w:p>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3.具有3年以上民政、残疾人服务领域工作经验或1年以上民政、残疾人服务领域项目负责人工作经验的得1分。</w:t>
            </w:r>
          </w:p>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val="0"/>
                <w:bCs w:val="0"/>
                <w:sz w:val="28"/>
                <w:szCs w:val="28"/>
                <w:highlight w:val="none"/>
                <w:lang w:eastAsia="zh-CN"/>
              </w:rPr>
            </w:pPr>
            <w:r>
              <w:rPr>
                <w:rFonts w:hint="eastAsia" w:ascii="仿宋_GB2312" w:hAnsi="仿宋_GB2312" w:eastAsia="仿宋_GB2312" w:cs="仿宋_GB2312"/>
                <w:b w:val="0"/>
                <w:bCs w:val="0"/>
                <w:sz w:val="28"/>
                <w:szCs w:val="28"/>
                <w:highlight w:val="none"/>
                <w:lang w:val="en-US" w:eastAsia="zh-CN"/>
              </w:rPr>
              <w:t>以上1-3项累计得分，最高得5分。</w:t>
            </w:r>
          </w:p>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bCs/>
                <w:sz w:val="28"/>
                <w:szCs w:val="28"/>
                <w:highlight w:val="none"/>
                <w:lang w:eastAsia="zh-CN"/>
              </w:rPr>
              <w:t>（二）评审依据：</w:t>
            </w:r>
          </w:p>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1.提供学历或学位证书扫描件，以及学信网（https://www.chsi.com.cn/）查询截图。学信网无法查询的，可提供其他佐证材料（如毕业院校、人社部门等颁发机构或监管机构等单位出具的学位证明）。留学归国人员如无法提供学信网查询记录截图，提供国（境）外学位证书扫描件（以及中文翻译件）和教育部留学服务中心出具的国外学位认证书扫描件或教育部留学服务中心网站（http://zwfw.cscse.edu.cn/）在线查询截图也予以认可；</w:t>
            </w:r>
          </w:p>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2.①社会工作者职业资格证书扫描件；②全国专业技术人员职业资格证书查询验证系统（https://zs.cpta.com.cn/certMng）查询记录截图；</w:t>
            </w:r>
          </w:p>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3.工作经验需提供合同关键页或其他可以证明的材料扫描件，合同关键页关键信息包括但不仅限于合同的项目名称、项目负责人/团队成员名字、服务内容、合同双方盖章页等；</w:t>
            </w:r>
          </w:p>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4.与供应商签订的劳动合同；</w:t>
            </w:r>
          </w:p>
          <w:p>
            <w:pPr>
              <w:keepNext w:val="0"/>
              <w:keepLines w:val="0"/>
              <w:pageBreakBefore w:val="0"/>
              <w:widowControl w:val="0"/>
              <w:kinsoku/>
              <w:wordWrap/>
              <w:overflowPunct/>
              <w:topLinePunct/>
              <w:autoSpaceDE/>
              <w:autoSpaceDN/>
              <w:bidi w:val="0"/>
              <w:adjustRightInd/>
              <w:snapToGrid w:val="0"/>
              <w:spacing w:line="360" w:lineRule="exact"/>
              <w:jc w:val="left"/>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sz w:val="28"/>
                <w:szCs w:val="28"/>
                <w:highlight w:val="none"/>
                <w:lang w:val="en-US" w:eastAsia="zh-CN"/>
              </w:rPr>
              <w:t>5.以上证明材料不提供、不按要求提供或提供不清晰导致无法判断的不得分。</w:t>
            </w:r>
          </w:p>
        </w:tc>
      </w:tr>
    </w:tbl>
    <w:p>
      <w:pPr>
        <w:pStyle w:val="21"/>
        <w:spacing w:line="560" w:lineRule="exact"/>
        <w:ind w:firstLine="640" w:firstLineChars="200"/>
        <w:rPr>
          <w:rFonts w:hint="eastAsia" w:ascii="方正黑体_GBK" w:hAnsi="方正黑体_GBK" w:eastAsia="方正黑体_GBK" w:cs="方正黑体_GBK"/>
          <w:b w:val="0"/>
          <w:bCs/>
          <w:color w:val="000000"/>
          <w:sz w:val="32"/>
          <w:szCs w:val="32"/>
          <w:highlight w:val="none"/>
          <w:lang w:eastAsia="zh-CN"/>
        </w:rPr>
      </w:pPr>
      <w:r>
        <w:rPr>
          <w:rFonts w:hint="eastAsia" w:ascii="方正黑体_GBK" w:hAnsi="方正黑体_GBK" w:eastAsia="方正黑体_GBK" w:cs="方正黑体_GBK"/>
          <w:b w:val="0"/>
          <w:bCs/>
          <w:color w:val="000000"/>
          <w:sz w:val="32"/>
          <w:szCs w:val="32"/>
          <w:highlight w:val="none"/>
          <w:lang w:eastAsia="zh-CN"/>
        </w:rPr>
        <w:t>八、</w:t>
      </w:r>
      <w:r>
        <w:rPr>
          <w:rFonts w:hint="eastAsia" w:ascii="方正黑体_GBK" w:hAnsi="方正黑体_GBK" w:eastAsia="方正黑体_GBK" w:cs="方正黑体_GBK"/>
          <w:b w:val="0"/>
          <w:bCs/>
          <w:color w:val="000000"/>
          <w:sz w:val="32"/>
          <w:szCs w:val="32"/>
          <w:highlight w:val="none"/>
        </w:rPr>
        <w:t>供应商提供资料清单</w:t>
      </w:r>
      <w:r>
        <w:rPr>
          <w:rFonts w:hint="eastAsia" w:ascii="方正黑体_GBK" w:hAnsi="方正黑体_GBK" w:eastAsia="方正黑体_GBK" w:cs="方正黑体_GBK"/>
          <w:b w:val="0"/>
          <w:bCs/>
          <w:color w:val="000000"/>
          <w:sz w:val="32"/>
          <w:szCs w:val="32"/>
          <w:highlight w:val="none"/>
          <w:lang w:eastAsia="zh-CN"/>
        </w:rPr>
        <w:t>（每页均需加盖公章）</w:t>
      </w:r>
    </w:p>
    <w:p>
      <w:pPr>
        <w:spacing w:line="560" w:lineRule="exact"/>
        <w:ind w:firstLine="640" w:firstLineChars="200"/>
        <w:jc w:val="left"/>
        <w:rPr>
          <w:rFonts w:ascii="仿宋_GB2312" w:hAnsi="仿宋" w:eastAsia="仿宋_GB2312" w:cs="Times New Roman"/>
          <w:sz w:val="32"/>
          <w:highlight w:val="none"/>
        </w:rPr>
      </w:pPr>
      <w:r>
        <w:rPr>
          <w:rFonts w:hint="eastAsia" w:ascii="仿宋_GB2312" w:hAnsi="仿宋" w:eastAsia="仿宋_GB2312" w:cs="Times New Roman"/>
          <w:sz w:val="32"/>
          <w:highlight w:val="none"/>
        </w:rPr>
        <w:t>1.营业执照、事业</w:t>
      </w:r>
      <w:r>
        <w:rPr>
          <w:rFonts w:hint="eastAsia" w:ascii="仿宋_GB2312" w:hAnsi="仿宋" w:eastAsia="仿宋_GB2312" w:cs="Times New Roman"/>
          <w:sz w:val="32"/>
          <w:highlight w:val="none"/>
          <w:lang w:eastAsia="zh-CN"/>
        </w:rPr>
        <w:t>单位</w:t>
      </w:r>
      <w:r>
        <w:rPr>
          <w:rFonts w:hint="eastAsia" w:ascii="仿宋_GB2312" w:hAnsi="仿宋" w:eastAsia="仿宋_GB2312" w:cs="Times New Roman"/>
          <w:sz w:val="32"/>
          <w:highlight w:val="none"/>
        </w:rPr>
        <w:t>法人证书、社会团体法人登记证书</w:t>
      </w:r>
      <w:r>
        <w:rPr>
          <w:rFonts w:hint="eastAsia" w:ascii="仿宋_GB2312" w:hAnsi="仿宋" w:eastAsia="仿宋_GB2312" w:cs="Times New Roman"/>
          <w:sz w:val="32"/>
          <w:highlight w:val="none"/>
          <w:lang w:eastAsia="zh-CN"/>
        </w:rPr>
        <w:t>、民办非企业单位登记证书</w:t>
      </w:r>
      <w:r>
        <w:rPr>
          <w:rFonts w:hint="eastAsia" w:ascii="仿宋_GB2312" w:hAnsi="仿宋" w:eastAsia="仿宋_GB2312" w:cs="Times New Roman"/>
          <w:sz w:val="32"/>
          <w:highlight w:val="none"/>
        </w:rPr>
        <w:t>；</w:t>
      </w:r>
    </w:p>
    <w:p>
      <w:pPr>
        <w:spacing w:line="560" w:lineRule="exact"/>
        <w:ind w:firstLine="640" w:firstLineChars="200"/>
        <w:jc w:val="left"/>
        <w:rPr>
          <w:sz w:val="32"/>
          <w:szCs w:val="32"/>
          <w:highlight w:val="none"/>
        </w:rPr>
      </w:pPr>
      <w:r>
        <w:rPr>
          <w:rFonts w:hint="eastAsia" w:ascii="仿宋_GB2312" w:hAnsi="仿宋" w:eastAsia="仿宋_GB2312" w:cs="Times New Roman"/>
          <w:sz w:val="32"/>
          <w:szCs w:val="32"/>
          <w:highlight w:val="none"/>
        </w:rPr>
        <w:t>2.法定代表人身份证复印件；</w:t>
      </w:r>
    </w:p>
    <w:p>
      <w:pPr>
        <w:pStyle w:val="9"/>
        <w:spacing w:after="0" w:line="560" w:lineRule="exact"/>
        <w:ind w:left="0" w:leftChars="0" w:right="0" w:rightChars="0" w:firstLine="640"/>
        <w:jc w:val="left"/>
        <w:rPr>
          <w:rFonts w:ascii="仿宋_GB2312" w:hAnsi="仿宋" w:eastAsia="仿宋_GB2312" w:cs="Times New Roman"/>
          <w:sz w:val="32"/>
          <w:highlight w:val="none"/>
        </w:rPr>
      </w:pPr>
      <w:r>
        <w:rPr>
          <w:rFonts w:hint="eastAsia" w:ascii="仿宋_GB2312" w:hAnsi="仿宋" w:eastAsia="仿宋_GB2312" w:cs="Times New Roman"/>
          <w:sz w:val="32"/>
          <w:highlight w:val="none"/>
        </w:rPr>
        <w:t>3.项目报价</w:t>
      </w:r>
      <w:r>
        <w:rPr>
          <w:rFonts w:hint="eastAsia" w:ascii="仿宋_GB2312" w:hAnsi="仿宋" w:eastAsia="仿宋_GB2312" w:cs="Times New Roman"/>
          <w:sz w:val="32"/>
          <w:highlight w:val="none"/>
          <w:lang w:eastAsia="zh-CN"/>
        </w:rPr>
        <w:t>表</w:t>
      </w:r>
      <w:r>
        <w:rPr>
          <w:rFonts w:hint="eastAsia" w:ascii="仿宋_GB2312" w:hAnsi="仿宋" w:eastAsia="仿宋_GB2312" w:cs="Times New Roman"/>
          <w:b/>
          <w:bCs/>
          <w:sz w:val="32"/>
          <w:highlight w:val="none"/>
          <w:lang w:eastAsia="zh-CN"/>
        </w:rPr>
        <w:t>（需按格式提供）</w:t>
      </w:r>
      <w:r>
        <w:rPr>
          <w:rFonts w:hint="eastAsia" w:ascii="仿宋_GB2312" w:hAnsi="仿宋" w:eastAsia="仿宋_GB2312" w:cs="Times New Roman"/>
          <w:sz w:val="32"/>
          <w:highlight w:val="none"/>
        </w:rPr>
        <w:t>；</w:t>
      </w:r>
    </w:p>
    <w:p>
      <w:pPr>
        <w:pStyle w:val="9"/>
        <w:spacing w:after="0" w:line="560" w:lineRule="exact"/>
        <w:ind w:left="0" w:leftChars="0" w:right="0" w:rightChars="0" w:firstLine="640"/>
        <w:jc w:val="left"/>
        <w:rPr>
          <w:rFonts w:hint="eastAsia" w:ascii="仿宋_GB2312" w:hAnsi="仿宋" w:eastAsia="仿宋_GB2312" w:cs="Times New Roman"/>
          <w:sz w:val="32"/>
          <w:highlight w:val="none"/>
        </w:rPr>
      </w:pPr>
      <w:r>
        <w:rPr>
          <w:rFonts w:hint="eastAsia" w:ascii="仿宋_GB2312" w:hAnsi="仿宋" w:eastAsia="仿宋_GB2312" w:cs="Times New Roman"/>
          <w:sz w:val="32"/>
          <w:highlight w:val="none"/>
        </w:rPr>
        <w:t>4.评分规则所需资料（同类业绩证明、方案等）；</w:t>
      </w:r>
    </w:p>
    <w:p>
      <w:pPr>
        <w:pStyle w:val="9"/>
        <w:spacing w:after="0" w:line="560" w:lineRule="exact"/>
        <w:ind w:left="0" w:leftChars="0" w:right="0" w:rightChars="0" w:firstLine="640"/>
        <w:jc w:val="left"/>
        <w:rPr>
          <w:rFonts w:hint="default" w:ascii="仿宋_GB2312" w:hAnsi="仿宋" w:eastAsia="仿宋_GB2312" w:cs="Times New Roman"/>
          <w:sz w:val="32"/>
          <w:highlight w:val="none"/>
          <w:lang w:val="en-US" w:eastAsia="zh-CN"/>
        </w:rPr>
      </w:pPr>
      <w:r>
        <w:rPr>
          <w:rFonts w:hint="eastAsia" w:ascii="仿宋_GB2312" w:hAnsi="仿宋" w:eastAsia="仿宋_GB2312" w:cs="Times New Roman"/>
          <w:sz w:val="32"/>
          <w:highlight w:val="none"/>
          <w:lang w:val="en-US" w:eastAsia="zh-CN"/>
        </w:rPr>
        <w:t>5.诚信承诺书；</w:t>
      </w:r>
    </w:p>
    <w:p>
      <w:pPr>
        <w:pStyle w:val="9"/>
        <w:spacing w:after="0" w:line="560" w:lineRule="exact"/>
        <w:ind w:left="0" w:leftChars="0" w:right="0" w:rightChars="0" w:firstLine="640"/>
        <w:jc w:val="both"/>
        <w:rPr>
          <w:rFonts w:hint="eastAsia" w:ascii="仿宋_GB2312" w:hAnsi="仿宋" w:eastAsia="仿宋_GB2312" w:cs="Times New Roman"/>
          <w:sz w:val="32"/>
          <w:highlight w:val="none"/>
          <w:lang w:eastAsia="zh-CN"/>
        </w:rPr>
      </w:pPr>
      <w:r>
        <w:rPr>
          <w:rFonts w:hint="eastAsia" w:ascii="仿宋_GB2312" w:hAnsi="仿宋" w:eastAsia="仿宋_GB2312" w:cs="Times New Roman"/>
          <w:sz w:val="32"/>
          <w:highlight w:val="none"/>
          <w:lang w:val="en-US" w:eastAsia="zh-CN"/>
        </w:rPr>
        <w:t>6</w:t>
      </w:r>
      <w:r>
        <w:rPr>
          <w:rFonts w:hint="eastAsia" w:ascii="仿宋_GB2312" w:hAnsi="仿宋" w:eastAsia="仿宋_GB2312" w:cs="Times New Roman"/>
          <w:sz w:val="32"/>
          <w:highlight w:val="none"/>
        </w:rPr>
        <w:t>.</w:t>
      </w:r>
      <w:r>
        <w:rPr>
          <w:rFonts w:hint="eastAsia" w:ascii="仿宋_GB2312" w:hAnsi="仿宋" w:eastAsia="仿宋_GB2312" w:cs="Times New Roman"/>
          <w:sz w:val="32"/>
          <w:highlight w:val="none"/>
          <w:lang w:eastAsia="zh-CN"/>
        </w:rPr>
        <w:t>填写</w:t>
      </w:r>
      <w:r>
        <w:rPr>
          <w:rFonts w:hint="eastAsia" w:ascii="仿宋_GB2312" w:hAnsi="仿宋" w:eastAsia="仿宋_GB2312" w:cs="Times New Roman"/>
          <w:sz w:val="32"/>
          <w:highlight w:val="none"/>
        </w:rPr>
        <w:t>《</w:t>
      </w:r>
      <w:r>
        <w:rPr>
          <w:rFonts w:hint="eastAsia" w:ascii="仿宋_GB2312" w:hAnsi="仿宋" w:eastAsia="仿宋_GB2312" w:cs="Times New Roman"/>
          <w:sz w:val="32"/>
          <w:highlight w:val="none"/>
          <w:lang w:eastAsia="zh-CN"/>
        </w:rPr>
        <w:t>深圳市龙华区民政局</w:t>
      </w:r>
      <w:r>
        <w:rPr>
          <w:rFonts w:hint="eastAsia" w:ascii="仿宋_GB2312" w:hAnsi="仿宋" w:eastAsia="仿宋_GB2312" w:cs="Times New Roman"/>
          <w:sz w:val="32"/>
          <w:highlight w:val="none"/>
        </w:rPr>
        <w:t>供应商基本情况表》</w:t>
      </w:r>
      <w:r>
        <w:rPr>
          <w:rFonts w:hint="eastAsia" w:ascii="仿宋_GB2312" w:hAnsi="仿宋" w:eastAsia="仿宋_GB2312" w:cs="Times New Roman"/>
          <w:sz w:val="32"/>
          <w:highlight w:val="none"/>
          <w:lang w:eastAsia="zh-CN"/>
        </w:rPr>
        <w:t>（加盖公章），鼓励提供表中投标（响应）供应商相关人员的近</w:t>
      </w:r>
      <w:r>
        <w:rPr>
          <w:rFonts w:hint="eastAsia" w:ascii="仿宋_GB2312" w:hAnsi="仿宋" w:eastAsia="仿宋_GB2312" w:cs="Times New Roman"/>
          <w:sz w:val="32"/>
          <w:highlight w:val="none"/>
          <w:lang w:val="en-US" w:eastAsia="zh-CN"/>
        </w:rPr>
        <w:t>1</w:t>
      </w:r>
      <w:r>
        <w:rPr>
          <w:rFonts w:hint="eastAsia" w:ascii="仿宋_GB2312" w:hAnsi="仿宋" w:eastAsia="仿宋_GB2312" w:cs="Times New Roman"/>
          <w:sz w:val="32"/>
          <w:highlight w:val="none"/>
          <w:lang w:eastAsia="zh-CN"/>
        </w:rPr>
        <w:t>个月社保缴纳情况，如未在投标（响应）供应商缴纳社保的人员，需提供加盖公章的情况说明或其他相关证明材料。</w:t>
      </w:r>
    </w:p>
    <w:p>
      <w:pPr>
        <w:pStyle w:val="9"/>
        <w:spacing w:after="0" w:line="560" w:lineRule="exact"/>
        <w:ind w:left="0" w:leftChars="0" w:right="0" w:rightChars="0" w:firstLine="640"/>
        <w:jc w:val="left"/>
        <w:rPr>
          <w:rFonts w:hint="eastAsia" w:ascii="方正黑体_GBK" w:hAnsi="方正黑体_GBK" w:eastAsia="方正黑体_GBK" w:cs="方正黑体_GBK"/>
          <w:sz w:val="32"/>
          <w:highlight w:val="none"/>
          <w:lang w:val="en-US" w:eastAsia="zh-CN"/>
        </w:rPr>
      </w:pPr>
      <w:r>
        <w:rPr>
          <w:rFonts w:hint="eastAsia" w:ascii="方正黑体_GBK" w:hAnsi="方正黑体_GBK" w:eastAsia="方正黑体_GBK" w:cs="方正黑体_GBK"/>
          <w:sz w:val="32"/>
          <w:highlight w:val="none"/>
          <w:lang w:val="en-US" w:eastAsia="zh-CN"/>
        </w:rPr>
        <w:t>九、其他注意事项</w:t>
      </w:r>
    </w:p>
    <w:p>
      <w:pPr>
        <w:keepNext w:val="0"/>
        <w:keepLines w:val="0"/>
        <w:widowControl/>
        <w:suppressLineNumbers w:val="0"/>
        <w:spacing w:line="560" w:lineRule="exact"/>
        <w:ind w:firstLine="640" w:firstLineChars="200"/>
        <w:jc w:val="left"/>
        <w:rPr>
          <w:rFonts w:hint="eastAsia" w:ascii="仿宋_GB2312" w:hAnsi="仿宋" w:eastAsia="仿宋_GB2312" w:cs="Times New Roman"/>
          <w:color w:val="auto"/>
          <w:kern w:val="2"/>
          <w:sz w:val="32"/>
          <w:szCs w:val="24"/>
          <w:highlight w:val="none"/>
          <w:lang w:val="en-US" w:eastAsia="zh-CN" w:bidi="ar-SA"/>
        </w:rPr>
      </w:pPr>
      <w:r>
        <w:rPr>
          <w:rFonts w:hint="eastAsia" w:ascii="仿宋_GB2312" w:hAnsi="仿宋" w:eastAsia="仿宋_GB2312" w:cs="Times New Roman"/>
          <w:color w:val="auto"/>
          <w:kern w:val="2"/>
          <w:sz w:val="32"/>
          <w:szCs w:val="24"/>
          <w:highlight w:val="none"/>
          <w:lang w:val="en-US" w:eastAsia="zh-CN" w:bidi="ar-SA"/>
        </w:rPr>
        <w:t>1.供应商需在深圳政府采购自行采购系统完成供应商注册（网址：</w:t>
      </w:r>
      <w:r>
        <w:rPr>
          <w:rFonts w:hint="eastAsia" w:ascii="仿宋_GB2312" w:hAnsi="仿宋" w:eastAsia="仿宋_GB2312" w:cs="Times New Roman"/>
          <w:color w:val="auto"/>
          <w:kern w:val="2"/>
          <w:sz w:val="32"/>
          <w:szCs w:val="24"/>
          <w:highlight w:val="none"/>
          <w:lang w:val="en-US" w:eastAsia="zh-CN" w:bidi="ar-SA"/>
        </w:rPr>
        <w:fldChar w:fldCharType="begin"/>
      </w:r>
      <w:r>
        <w:rPr>
          <w:rFonts w:hint="eastAsia" w:ascii="仿宋_GB2312" w:hAnsi="仿宋" w:eastAsia="仿宋_GB2312" w:cs="Times New Roman"/>
          <w:color w:val="auto"/>
          <w:kern w:val="2"/>
          <w:sz w:val="32"/>
          <w:szCs w:val="24"/>
          <w:highlight w:val="none"/>
          <w:lang w:val="en-US" w:eastAsia="zh-CN" w:bidi="ar-SA"/>
        </w:rPr>
        <w:instrText xml:space="preserve"> HYPERLINK "https://zxcg.szggzy.com/home/index.html），请于本项目投标截止时间前完成注册，否则如中标/成交，可能影响采购结果的发布。" </w:instrText>
      </w:r>
      <w:r>
        <w:rPr>
          <w:rFonts w:hint="eastAsia" w:ascii="仿宋_GB2312" w:hAnsi="仿宋" w:eastAsia="仿宋_GB2312" w:cs="Times New Roman"/>
          <w:color w:val="auto"/>
          <w:kern w:val="2"/>
          <w:sz w:val="32"/>
          <w:szCs w:val="24"/>
          <w:highlight w:val="none"/>
          <w:lang w:val="en-US" w:eastAsia="zh-CN" w:bidi="ar-SA"/>
        </w:rPr>
        <w:fldChar w:fldCharType="separate"/>
      </w:r>
      <w:r>
        <w:rPr>
          <w:rFonts w:hint="eastAsia" w:ascii="仿宋_GB2312" w:hAnsi="仿宋" w:eastAsia="仿宋_GB2312" w:cs="Times New Roman"/>
          <w:color w:val="auto"/>
          <w:kern w:val="2"/>
          <w:sz w:val="32"/>
          <w:szCs w:val="24"/>
          <w:highlight w:val="none"/>
          <w:lang w:val="en-US" w:eastAsia="zh-CN" w:bidi="ar-SA"/>
        </w:rPr>
        <w:t>https://zxcg.szggzy.com/home/index.html），请于本项目投标截止时间前完成注册，否则如中标/成交，可能影响采购结果的发布。</w:t>
      </w:r>
      <w:r>
        <w:rPr>
          <w:rFonts w:hint="eastAsia" w:ascii="仿宋_GB2312" w:hAnsi="仿宋" w:eastAsia="仿宋_GB2312" w:cs="Times New Roman"/>
          <w:color w:val="auto"/>
          <w:kern w:val="2"/>
          <w:sz w:val="32"/>
          <w:szCs w:val="24"/>
          <w:highlight w:val="none"/>
          <w:lang w:val="en-US" w:eastAsia="zh-CN" w:bidi="ar-SA"/>
        </w:rPr>
        <w:fldChar w:fldCharType="end"/>
      </w:r>
    </w:p>
    <w:p>
      <w:pPr>
        <w:keepNext w:val="0"/>
        <w:keepLines w:val="0"/>
        <w:widowControl/>
        <w:suppressLineNumbers w:val="0"/>
        <w:spacing w:line="560" w:lineRule="exact"/>
        <w:ind w:firstLine="640" w:firstLineChars="200"/>
        <w:jc w:val="left"/>
        <w:rPr>
          <w:rFonts w:hint="default" w:ascii="仿宋_GB2312" w:hAnsi="仿宋" w:eastAsia="仿宋_GB2312" w:cs="Times New Roman"/>
          <w:kern w:val="2"/>
          <w:sz w:val="32"/>
          <w:szCs w:val="24"/>
          <w:highlight w:val="none"/>
          <w:lang w:val="en-US" w:eastAsia="zh-CN" w:bidi="ar-SA"/>
        </w:rPr>
      </w:pPr>
      <w:r>
        <w:rPr>
          <w:rFonts w:hint="eastAsia" w:ascii="仿宋_GB2312" w:hAnsi="仿宋" w:eastAsia="仿宋_GB2312" w:cs="Times New Roman"/>
          <w:kern w:val="2"/>
          <w:sz w:val="32"/>
          <w:szCs w:val="24"/>
          <w:highlight w:val="none"/>
          <w:lang w:val="en-US" w:eastAsia="zh-CN" w:bidi="ar-SA"/>
        </w:rPr>
        <w:t>2.采购人将通过</w:t>
      </w:r>
      <w:r>
        <w:rPr>
          <w:rFonts w:hint="eastAsia" w:ascii="仿宋_GB2312" w:hAnsi="仿宋" w:eastAsia="仿宋_GB2312" w:cs="Times New Roman"/>
          <w:color w:val="auto"/>
          <w:kern w:val="2"/>
          <w:sz w:val="32"/>
          <w:szCs w:val="24"/>
          <w:highlight w:val="none"/>
          <w:lang w:val="en-US" w:eastAsia="zh-CN" w:bidi="ar-SA"/>
        </w:rPr>
        <w:t>国家企业信用信息公示系统</w:t>
      </w:r>
      <w:r>
        <w:rPr>
          <w:rFonts w:hint="eastAsia" w:ascii="仿宋_GB2312" w:hAnsi="仿宋" w:eastAsia="仿宋_GB2312" w:cs="Times New Roman"/>
          <w:kern w:val="2"/>
          <w:sz w:val="32"/>
          <w:szCs w:val="24"/>
          <w:highlight w:val="none"/>
          <w:lang w:val="en-US" w:eastAsia="zh-CN" w:bidi="ar-SA"/>
        </w:rPr>
        <w:t>、机关赋码和事业单位登记管理网、全国社会组织信用信息公示平台、中国政府采购网等渠道查询供应商信用记录，对列入失信被执行人名单等的供应商拒绝其参与采购活动。</w:t>
      </w:r>
    </w:p>
    <w:p>
      <w:pPr>
        <w:tabs>
          <w:tab w:val="left" w:pos="1820"/>
        </w:tabs>
        <w:snapToGrid w:val="0"/>
        <w:spacing w:line="560" w:lineRule="exact"/>
        <w:ind w:firstLine="640" w:firstLineChars="200"/>
        <w:jc w:val="left"/>
        <w:rPr>
          <w:rFonts w:hint="eastAsia" w:ascii="仿宋_GB2312" w:hAnsi="仿宋" w:eastAsia="仿宋_GB2312" w:cs="Times New Roman"/>
          <w:kern w:val="2"/>
          <w:sz w:val="32"/>
          <w:szCs w:val="24"/>
          <w:highlight w:val="none"/>
          <w:lang w:val="en-US" w:eastAsia="zh-CN" w:bidi="ar-SA"/>
        </w:rPr>
      </w:pPr>
      <w:r>
        <w:rPr>
          <w:rFonts w:hint="eastAsia" w:ascii="仿宋_GB2312" w:hAnsi="仿宋" w:eastAsia="仿宋_GB2312" w:cs="Times New Roman"/>
          <w:kern w:val="2"/>
          <w:sz w:val="32"/>
          <w:szCs w:val="24"/>
          <w:highlight w:val="none"/>
          <w:lang w:val="en-US" w:eastAsia="zh-CN" w:bidi="ar-SA"/>
        </w:rPr>
        <w:t>3.供应商采用电子+纸质文件投递方式，如仅提交电子投标资料或纸质投标资料均视为无效投标。电子投标资料通过邮箱发至：szlhmzj@szlhq.gov.cn，文件夹命名方式为“2026-2027年龙华区残疾人服务项目+公司全称”。</w:t>
      </w:r>
    </w:p>
    <w:p>
      <w:pPr>
        <w:tabs>
          <w:tab w:val="left" w:pos="1820"/>
        </w:tabs>
        <w:snapToGrid w:val="0"/>
        <w:spacing w:line="560" w:lineRule="exact"/>
        <w:ind w:firstLine="640" w:firstLineChars="200"/>
        <w:jc w:val="left"/>
        <w:rPr>
          <w:rFonts w:hint="eastAsia" w:ascii="仿宋_GB2312" w:hAnsi="仿宋" w:eastAsia="仿宋_GB2312" w:cs="Times New Roman"/>
          <w:kern w:val="2"/>
          <w:sz w:val="32"/>
          <w:szCs w:val="24"/>
          <w:highlight w:val="none"/>
          <w:lang w:val="en-US" w:eastAsia="zh-CN" w:bidi="ar-SA"/>
        </w:rPr>
      </w:pPr>
      <w:r>
        <w:rPr>
          <w:rFonts w:hint="eastAsia" w:ascii="仿宋_GB2312" w:hAnsi="仿宋" w:eastAsia="仿宋_GB2312" w:cs="Times New Roman"/>
          <w:kern w:val="2"/>
          <w:sz w:val="32"/>
          <w:szCs w:val="24"/>
          <w:highlight w:val="none"/>
          <w:lang w:val="en-US" w:eastAsia="zh-CN" w:bidi="ar-SA"/>
        </w:rPr>
        <w:t>纸质投标资料一式五份（正本一份、副本四份，正本需逐页盖章，副本可为正本盖章复印件，分别注明“正本”或“副本”，装订成册密封并在封口处加盖投标人公章，投标单位需在投标文件封面注明投标单位的名称、地址、联系人及手机号码）提交至深圳市龙华区龙华街道清龙路8号106办公室，投标文件应于递交截止时间之前送达采购公告规定的地址。</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长城仿宋">
    <w:altName w:val="方正仿宋_GBK"/>
    <w:panose1 w:val="00000000000000000000"/>
    <w:charset w:val="86"/>
    <w:family w:val="moder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楷体_GB2312">
    <w:panose1 w:val="02010609030101010101"/>
    <w:charset w:val="86"/>
    <w:family w:val="auto"/>
    <w:pitch w:val="default"/>
    <w:sig w:usb0="00000001" w:usb1="080E0000" w:usb2="00000000" w:usb3="00000000" w:csb0="00040000" w:csb1="00000000"/>
  </w:font>
  <w:font w:name="Times">
    <w:altName w:val="DejaVu Sans"/>
    <w:panose1 w:val="02020603050405020304"/>
    <w:charset w:val="00"/>
    <w:family w:val="roman"/>
    <w:pitch w:val="default"/>
    <w:sig w:usb0="00000000" w:usb1="00000000" w:usb2="00000009" w:usb3="00000000" w:csb0="000001FF" w:csb1="00000000"/>
  </w:font>
  <w:font w:name="等线">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0FEB204"/>
    <w:multiLevelType w:val="singleLevel"/>
    <w:tmpl w:val="40FEB20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5F04BAE"/>
    <w:rsid w:val="15DDC1D4"/>
    <w:rsid w:val="1BED4010"/>
    <w:rsid w:val="1CDF4ACC"/>
    <w:rsid w:val="1EFDE7A7"/>
    <w:rsid w:val="1F9B2739"/>
    <w:rsid w:val="1F9F372A"/>
    <w:rsid w:val="1FE2AC90"/>
    <w:rsid w:val="1FEAE7A4"/>
    <w:rsid w:val="2C3E9E12"/>
    <w:rsid w:val="2CE7E3BA"/>
    <w:rsid w:val="2DB00314"/>
    <w:rsid w:val="2DDDF857"/>
    <w:rsid w:val="2EDE510C"/>
    <w:rsid w:val="2F15C9E8"/>
    <w:rsid w:val="2FDFA2F2"/>
    <w:rsid w:val="37B312AD"/>
    <w:rsid w:val="37FF94C5"/>
    <w:rsid w:val="39FFB61A"/>
    <w:rsid w:val="3AEF21E2"/>
    <w:rsid w:val="3BBFEF57"/>
    <w:rsid w:val="3BC8381A"/>
    <w:rsid w:val="3BFF0A9A"/>
    <w:rsid w:val="3BFF391C"/>
    <w:rsid w:val="3C8FCC5F"/>
    <w:rsid w:val="3D7624C2"/>
    <w:rsid w:val="3D7BC520"/>
    <w:rsid w:val="3D7D8B68"/>
    <w:rsid w:val="3DDF389D"/>
    <w:rsid w:val="3DDF3C38"/>
    <w:rsid w:val="3F5683DF"/>
    <w:rsid w:val="3F6D4EE9"/>
    <w:rsid w:val="3F971274"/>
    <w:rsid w:val="43D3188A"/>
    <w:rsid w:val="43DED722"/>
    <w:rsid w:val="4ACDE093"/>
    <w:rsid w:val="4DDD4CB6"/>
    <w:rsid w:val="4FFE769E"/>
    <w:rsid w:val="55F7AD7E"/>
    <w:rsid w:val="56E25A91"/>
    <w:rsid w:val="577F62E3"/>
    <w:rsid w:val="5BDE63D7"/>
    <w:rsid w:val="5BEF5066"/>
    <w:rsid w:val="5CF3487A"/>
    <w:rsid w:val="5E7BBBD9"/>
    <w:rsid w:val="5F8FA2A5"/>
    <w:rsid w:val="5FA36580"/>
    <w:rsid w:val="5FB6DEDC"/>
    <w:rsid w:val="5FBAC152"/>
    <w:rsid w:val="5FBF99B5"/>
    <w:rsid w:val="5FF6570A"/>
    <w:rsid w:val="5FF8CFFD"/>
    <w:rsid w:val="63FB7AF6"/>
    <w:rsid w:val="66CE7ECD"/>
    <w:rsid w:val="67FB5158"/>
    <w:rsid w:val="67FF46B4"/>
    <w:rsid w:val="6BEB2481"/>
    <w:rsid w:val="6CFAAEDA"/>
    <w:rsid w:val="6DD785AA"/>
    <w:rsid w:val="6DF9BB44"/>
    <w:rsid w:val="6EB7889C"/>
    <w:rsid w:val="6F7F3386"/>
    <w:rsid w:val="6FBE6614"/>
    <w:rsid w:val="6FCFFEB2"/>
    <w:rsid w:val="6FF7C318"/>
    <w:rsid w:val="6FF7C742"/>
    <w:rsid w:val="6FFB3E66"/>
    <w:rsid w:val="716DD441"/>
    <w:rsid w:val="72E26194"/>
    <w:rsid w:val="73DDD113"/>
    <w:rsid w:val="73FB94F0"/>
    <w:rsid w:val="74D13C69"/>
    <w:rsid w:val="767DF11D"/>
    <w:rsid w:val="76FF9E7D"/>
    <w:rsid w:val="77866343"/>
    <w:rsid w:val="77BA5FE7"/>
    <w:rsid w:val="77BE38BD"/>
    <w:rsid w:val="77DFFEA6"/>
    <w:rsid w:val="77FA42DA"/>
    <w:rsid w:val="77FB9AE7"/>
    <w:rsid w:val="77FEBB41"/>
    <w:rsid w:val="77FF50B5"/>
    <w:rsid w:val="77FFBE71"/>
    <w:rsid w:val="79FB9407"/>
    <w:rsid w:val="7B5E9AB1"/>
    <w:rsid w:val="7B67DEE4"/>
    <w:rsid w:val="7BF7DA2F"/>
    <w:rsid w:val="7BFF597A"/>
    <w:rsid w:val="7BFF5C20"/>
    <w:rsid w:val="7BFFA1AF"/>
    <w:rsid w:val="7CAF1903"/>
    <w:rsid w:val="7CB31C25"/>
    <w:rsid w:val="7D2EEA91"/>
    <w:rsid w:val="7D667E36"/>
    <w:rsid w:val="7D7F3BFE"/>
    <w:rsid w:val="7DD3DA8F"/>
    <w:rsid w:val="7DD79791"/>
    <w:rsid w:val="7DE8B9E0"/>
    <w:rsid w:val="7DFB9927"/>
    <w:rsid w:val="7E2E88BF"/>
    <w:rsid w:val="7E7F5164"/>
    <w:rsid w:val="7EDF8075"/>
    <w:rsid w:val="7EF56B72"/>
    <w:rsid w:val="7EF7646D"/>
    <w:rsid w:val="7EFDB190"/>
    <w:rsid w:val="7F3675D3"/>
    <w:rsid w:val="7F7D2653"/>
    <w:rsid w:val="7F7DA4CE"/>
    <w:rsid w:val="7F871848"/>
    <w:rsid w:val="7FA78A72"/>
    <w:rsid w:val="7FAAAA9D"/>
    <w:rsid w:val="7FBB32C7"/>
    <w:rsid w:val="7FCBF552"/>
    <w:rsid w:val="7FD51AFF"/>
    <w:rsid w:val="7FD767BC"/>
    <w:rsid w:val="7FED6864"/>
    <w:rsid w:val="7FED7EAA"/>
    <w:rsid w:val="7FEF0ED1"/>
    <w:rsid w:val="7FEFB636"/>
    <w:rsid w:val="7FF71382"/>
    <w:rsid w:val="7FF7E52D"/>
    <w:rsid w:val="7FFC280C"/>
    <w:rsid w:val="7FFED67A"/>
    <w:rsid w:val="8B7A4319"/>
    <w:rsid w:val="8BDE4AF4"/>
    <w:rsid w:val="8EB4E6FF"/>
    <w:rsid w:val="8EEFA299"/>
    <w:rsid w:val="93741BB2"/>
    <w:rsid w:val="96FF8451"/>
    <w:rsid w:val="97FEF963"/>
    <w:rsid w:val="9CEE8A46"/>
    <w:rsid w:val="9F87191E"/>
    <w:rsid w:val="9FAF6B8B"/>
    <w:rsid w:val="AAFDFE83"/>
    <w:rsid w:val="ABEDAA9F"/>
    <w:rsid w:val="AF57CBB9"/>
    <w:rsid w:val="B3BFCB19"/>
    <w:rsid w:val="B5FE340D"/>
    <w:rsid w:val="B7FF7FD8"/>
    <w:rsid w:val="B8FD3C4D"/>
    <w:rsid w:val="BB794EED"/>
    <w:rsid w:val="BD7F208D"/>
    <w:rsid w:val="BDEF8A7E"/>
    <w:rsid w:val="BDF75471"/>
    <w:rsid w:val="BE3D94E7"/>
    <w:rsid w:val="BFAFDE48"/>
    <w:rsid w:val="BFBFCA93"/>
    <w:rsid w:val="BFDDF9E9"/>
    <w:rsid w:val="BFEE01E1"/>
    <w:rsid w:val="BFFF3A9C"/>
    <w:rsid w:val="C1AE45C2"/>
    <w:rsid w:val="C3DF7998"/>
    <w:rsid w:val="C5E76C56"/>
    <w:rsid w:val="C5F6DCD9"/>
    <w:rsid w:val="C6CE0FCF"/>
    <w:rsid w:val="CEFA9607"/>
    <w:rsid w:val="CFF9CFBF"/>
    <w:rsid w:val="D3BE6E59"/>
    <w:rsid w:val="D6FD92F2"/>
    <w:rsid w:val="D73FE394"/>
    <w:rsid w:val="DBFF10F2"/>
    <w:rsid w:val="DCDE31F8"/>
    <w:rsid w:val="DD1FAF43"/>
    <w:rsid w:val="DDFE6414"/>
    <w:rsid w:val="DE5557BF"/>
    <w:rsid w:val="DF3F65FD"/>
    <w:rsid w:val="DF4F950A"/>
    <w:rsid w:val="DF6BE0B9"/>
    <w:rsid w:val="DF997696"/>
    <w:rsid w:val="DFBC1605"/>
    <w:rsid w:val="DFBC66FE"/>
    <w:rsid w:val="DFBF87ED"/>
    <w:rsid w:val="DFDFC25B"/>
    <w:rsid w:val="DFEEA38D"/>
    <w:rsid w:val="DFF53B93"/>
    <w:rsid w:val="E0DB19FD"/>
    <w:rsid w:val="E2E6492C"/>
    <w:rsid w:val="E2FF9F72"/>
    <w:rsid w:val="E5755AE6"/>
    <w:rsid w:val="E5B395A3"/>
    <w:rsid w:val="E6E81D0D"/>
    <w:rsid w:val="E77DF643"/>
    <w:rsid w:val="E7B749D6"/>
    <w:rsid w:val="E7FBC879"/>
    <w:rsid w:val="E9C710FA"/>
    <w:rsid w:val="EB1F58AA"/>
    <w:rsid w:val="EB258B28"/>
    <w:rsid w:val="EBFFC47C"/>
    <w:rsid w:val="EDCDCD1A"/>
    <w:rsid w:val="EDFD8AE8"/>
    <w:rsid w:val="EECD6E10"/>
    <w:rsid w:val="EFADD90F"/>
    <w:rsid w:val="EFDBE1D5"/>
    <w:rsid w:val="EFDC5929"/>
    <w:rsid w:val="EFFB8B4B"/>
    <w:rsid w:val="EFFE7584"/>
    <w:rsid w:val="F2AFDA6D"/>
    <w:rsid w:val="F2FE7CCE"/>
    <w:rsid w:val="F4FF9AA8"/>
    <w:rsid w:val="F4FFBB15"/>
    <w:rsid w:val="F57EC211"/>
    <w:rsid w:val="F63EF3B4"/>
    <w:rsid w:val="F743B7DC"/>
    <w:rsid w:val="F753C6B0"/>
    <w:rsid w:val="F767EDF3"/>
    <w:rsid w:val="F777AA72"/>
    <w:rsid w:val="F79F391F"/>
    <w:rsid w:val="F7BCB745"/>
    <w:rsid w:val="F7FD910D"/>
    <w:rsid w:val="F7FFDB6C"/>
    <w:rsid w:val="F9FF28B0"/>
    <w:rsid w:val="FA9FD03E"/>
    <w:rsid w:val="FAFA2981"/>
    <w:rsid w:val="FAFCAD4B"/>
    <w:rsid w:val="FB3B71FC"/>
    <w:rsid w:val="FB5F7B59"/>
    <w:rsid w:val="FBFD813E"/>
    <w:rsid w:val="FBFDC3A2"/>
    <w:rsid w:val="FBFF644B"/>
    <w:rsid w:val="FD7304FB"/>
    <w:rsid w:val="FD7DF31A"/>
    <w:rsid w:val="FD9DCEB3"/>
    <w:rsid w:val="FDBF9823"/>
    <w:rsid w:val="FDDD8751"/>
    <w:rsid w:val="FDFB16EF"/>
    <w:rsid w:val="FDFDB27F"/>
    <w:rsid w:val="FE7F2474"/>
    <w:rsid w:val="FE8E8B22"/>
    <w:rsid w:val="FEB13AA5"/>
    <w:rsid w:val="FEBF781C"/>
    <w:rsid w:val="FEE59059"/>
    <w:rsid w:val="FEEED7E6"/>
    <w:rsid w:val="FEEFAFE3"/>
    <w:rsid w:val="FEF51DAE"/>
    <w:rsid w:val="FEFD3F12"/>
    <w:rsid w:val="FF3F4394"/>
    <w:rsid w:val="FF5BDC95"/>
    <w:rsid w:val="FF7DBFDD"/>
    <w:rsid w:val="FFAF6A43"/>
    <w:rsid w:val="FFBB2638"/>
    <w:rsid w:val="FFD4EDBD"/>
    <w:rsid w:val="FFE746E6"/>
    <w:rsid w:val="FFFB61BD"/>
    <w:rsid w:val="FFFD1903"/>
    <w:rsid w:val="FFFDAF94"/>
    <w:rsid w:val="FFFF3A0B"/>
    <w:rsid w:val="FFFFA315"/>
    <w:rsid w:val="FFFFCE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customStyle="1" w:styleId="2">
    <w:name w:val="文档正文"/>
    <w:basedOn w:val="1"/>
    <w:qFormat/>
    <w:uiPriority w:val="99"/>
    <w:pPr>
      <w:adjustRightInd w:val="0"/>
      <w:spacing w:line="480" w:lineRule="atLeast"/>
      <w:ind w:firstLine="567" w:firstLineChars="200"/>
      <w:textAlignment w:val="baseline"/>
    </w:pPr>
    <w:rPr>
      <w:rFonts w:ascii="长城仿宋"/>
      <w:kern w:val="0"/>
      <w:szCs w:val="20"/>
    </w:rPr>
  </w:style>
  <w:style w:type="paragraph" w:styleId="4">
    <w:name w:val="annotation text"/>
    <w:basedOn w:val="1"/>
    <w:qFormat/>
    <w:uiPriority w:val="0"/>
    <w:pPr>
      <w:jc w:val="left"/>
    </w:pPr>
  </w:style>
  <w:style w:type="paragraph" w:styleId="5">
    <w:name w:val="Body Text"/>
    <w:basedOn w:val="1"/>
    <w:next w:val="6"/>
    <w:unhideWhenUsed/>
    <w:qFormat/>
    <w:uiPriority w:val="99"/>
    <w:pPr>
      <w:widowControl w:val="0"/>
      <w:spacing w:line="600" w:lineRule="exact"/>
      <w:jc w:val="left"/>
    </w:pPr>
    <w:rPr>
      <w:rFonts w:hint="eastAsia" w:ascii="Calibri" w:hAnsi="Calibri" w:eastAsia="CESI仿宋-GB2312" w:cs="Times New Roman"/>
      <w:spacing w:val="10"/>
      <w:kern w:val="2"/>
      <w:sz w:val="32"/>
      <w:szCs w:val="22"/>
      <w:lang w:val="en-US" w:eastAsia="zh-CN" w:bidi="ar-SA"/>
    </w:rPr>
  </w:style>
  <w:style w:type="paragraph" w:styleId="6">
    <w:name w:val="Body Text First Indent"/>
    <w:basedOn w:val="5"/>
    <w:next w:val="7"/>
    <w:qFormat/>
    <w:uiPriority w:val="0"/>
    <w:pPr>
      <w:spacing w:after="120" w:line="240" w:lineRule="auto"/>
      <w:ind w:firstLine="420" w:firstLineChars="100"/>
    </w:pPr>
    <w:rPr>
      <w:sz w:val="21"/>
    </w:rPr>
  </w:style>
  <w:style w:type="paragraph" w:styleId="7">
    <w:name w:val="toc 6"/>
    <w:basedOn w:val="1"/>
    <w:next w:val="1"/>
    <w:semiHidden/>
    <w:qFormat/>
    <w:uiPriority w:val="0"/>
    <w:pPr>
      <w:ind w:left="1050"/>
      <w:jc w:val="left"/>
    </w:pPr>
    <w:rPr>
      <w:szCs w:val="21"/>
    </w:rPr>
  </w:style>
  <w:style w:type="paragraph" w:styleId="8">
    <w:name w:val="Body Text Indent"/>
    <w:basedOn w:val="1"/>
    <w:qFormat/>
    <w:uiPriority w:val="0"/>
    <w:pPr>
      <w:spacing w:line="360" w:lineRule="auto"/>
      <w:ind w:firstLine="420" w:firstLineChars="200"/>
    </w:pPr>
  </w:style>
  <w:style w:type="paragraph" w:styleId="9">
    <w:name w:val="Block Text"/>
    <w:qFormat/>
    <w:uiPriority w:val="0"/>
    <w:pPr>
      <w:widowControl w:val="0"/>
      <w:tabs>
        <w:tab w:val="left" w:pos="426"/>
      </w:tabs>
      <w:spacing w:after="120"/>
      <w:ind w:left="1440" w:leftChars="700" w:right="1440" w:rightChars="700"/>
      <w:jc w:val="both"/>
    </w:pPr>
    <w:rPr>
      <w:rFonts w:ascii="Calibri" w:hAnsi="Calibri" w:eastAsia="宋体" w:cs="Times New Roman"/>
      <w:kern w:val="2"/>
      <w:sz w:val="21"/>
      <w:szCs w:val="24"/>
      <w:lang w:val="en-US" w:eastAsia="zh-CN" w:bidi="ar-SA"/>
    </w:rPr>
  </w:style>
  <w:style w:type="paragraph" w:styleId="10">
    <w:name w:val="Normal (Web)"/>
    <w:basedOn w:val="1"/>
    <w:qFormat/>
    <w:uiPriority w:val="0"/>
    <w:rPr>
      <w:sz w:val="24"/>
    </w:rPr>
  </w:style>
  <w:style w:type="paragraph" w:styleId="11">
    <w:name w:val="Title"/>
    <w:basedOn w:val="1"/>
    <w:next w:val="1"/>
    <w:qFormat/>
    <w:uiPriority w:val="10"/>
    <w:pPr>
      <w:widowControl w:val="0"/>
      <w:spacing w:beforeLines="0" w:beforeAutospacing="0" w:afterLines="0" w:afterAutospacing="0" w:line="600" w:lineRule="exact"/>
      <w:jc w:val="both"/>
      <w:outlineLvl w:val="0"/>
    </w:pPr>
    <w:rPr>
      <w:rFonts w:ascii="Arial" w:hAnsi="Arial" w:eastAsia="CESI仿宋-GB2312" w:cs="CESI仿宋-GB2312"/>
      <w:spacing w:val="11"/>
      <w:kern w:val="2"/>
      <w:sz w:val="32"/>
      <w:szCs w:val="32"/>
      <w:lang w:val="en-US" w:eastAsia="zh-CN" w:bidi="ar-SA"/>
    </w:rPr>
  </w:style>
  <w:style w:type="paragraph" w:styleId="12">
    <w:name w:val="Body Text First Indent 2"/>
    <w:basedOn w:val="8"/>
    <w:qFormat/>
    <w:uiPriority w:val="0"/>
    <w:pPr>
      <w:spacing w:after="120" w:line="240" w:lineRule="auto"/>
      <w:ind w:left="420" w:leftChars="200"/>
    </w:pPr>
  </w:style>
  <w:style w:type="table" w:styleId="14">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character" w:styleId="17">
    <w:name w:val="Emphasis"/>
    <w:basedOn w:val="15"/>
    <w:qFormat/>
    <w:uiPriority w:val="0"/>
    <w:rPr>
      <w:i/>
    </w:rPr>
  </w:style>
  <w:style w:type="character" w:styleId="18">
    <w:name w:val="Hyperlink"/>
    <w:basedOn w:val="15"/>
    <w:qFormat/>
    <w:uiPriority w:val="0"/>
    <w:rPr>
      <w:color w:val="0000FF"/>
      <w:u w:val="single"/>
    </w:rPr>
  </w:style>
  <w:style w:type="paragraph" w:styleId="19">
    <w:name w:val="Quote"/>
    <w:next w:val="1"/>
    <w:qFormat/>
    <w:uiPriority w:val="0"/>
    <w:pPr>
      <w:wordWrap w:val="0"/>
      <w:spacing w:before="200" w:after="160"/>
      <w:ind w:left="864" w:right="864"/>
      <w:jc w:val="center"/>
    </w:pPr>
    <w:rPr>
      <w:rFonts w:ascii="Calibri" w:hAnsi="Calibri" w:eastAsia="宋体" w:cs="Times New Roman"/>
      <w:i/>
      <w:sz w:val="21"/>
      <w:lang w:val="en-US" w:eastAsia="zh-CN" w:bidi="ar-SA"/>
    </w:rPr>
  </w:style>
  <w:style w:type="paragraph" w:styleId="20">
    <w:name w:val="List Paragraph"/>
    <w:qFormat/>
    <w:uiPriority w:val="34"/>
    <w:pPr>
      <w:widowControl w:val="0"/>
      <w:ind w:firstLine="420" w:firstLineChars="200"/>
      <w:jc w:val="both"/>
    </w:pPr>
    <w:rPr>
      <w:rFonts w:ascii="Calibri" w:hAnsi="Calibri" w:eastAsia="宋体" w:cs="Times New Roman"/>
      <w:kern w:val="2"/>
      <w:sz w:val="21"/>
      <w:szCs w:val="24"/>
      <w:lang w:val="en-US" w:eastAsia="zh-CN" w:bidi="ar-SA"/>
    </w:rPr>
  </w:style>
  <w:style w:type="paragraph" w:customStyle="1" w:styleId="21">
    <w:name w:val="USE 1"/>
    <w:qFormat/>
    <w:uiPriority w:val="0"/>
    <w:pPr>
      <w:widowControl w:val="0"/>
      <w:spacing w:line="200" w:lineRule="atLeast"/>
      <w:jc w:val="left"/>
    </w:pPr>
    <w:rPr>
      <w:rFonts w:ascii="宋体" w:hAnsi="宋体" w:eastAsia="宋体" w:cs="Times New Roman"/>
      <w:b/>
      <w:kern w:val="2"/>
      <w:sz w:val="24"/>
      <w:szCs w:val="28"/>
      <w:lang w:val="en-US" w:eastAsia="zh-CN" w:bidi="ar-SA"/>
    </w:rPr>
  </w:style>
  <w:style w:type="paragraph" w:customStyle="1" w:styleId="22">
    <w:name w:val="l正文"/>
    <w:basedOn w:val="1"/>
    <w:qFormat/>
    <w:uiPriority w:val="0"/>
    <w:pPr>
      <w:spacing w:line="300" w:lineRule="auto"/>
      <w:ind w:firstLine="200" w:firstLineChars="200"/>
      <w:jc w:val="left"/>
    </w:pPr>
    <w:rPr>
      <w:rFonts w:ascii="楷体_GB2312" w:hAnsi="Times" w:eastAsia="楷体_GB2312" w:cs="等线"/>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4077</Words>
  <Characters>4291</Characters>
  <Lines>0</Lines>
  <Paragraphs>0</Paragraphs>
  <TotalTime>14</TotalTime>
  <ScaleCrop>false</ScaleCrop>
  <LinksUpToDate>false</LinksUpToDate>
  <CharactersWithSpaces>4292</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2026-08-04T08:24:00Z</dcterms:created>
  <dc:creator>user</dc:creator>
  <cp:lastModifiedBy>mzj-cl-mjm</cp:lastModifiedBy>
  <cp:lastPrinted>2026-09-17T10:54:39Z</cp:lastPrinted>
  <dcterms:modified xsi:type="dcterms:W3CDTF">2026-09-17T10:54:43Z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68CAA07FF5EBDA25CFFC726AE6634751</vt:lpwstr>
  </property>
  <property fmtid="{D5CDD505-2E9C-101B-9397-08002B2CF9AE}" pid="4" name="KSOTemplateDocerSaveRecord">
    <vt:lpwstr>eyJoZGlkIjoiNjg2ZjFhNTM3ZTZmYmJhYzI2YTYwN2IzNTJlYWFiNjgiLCJ1c2VySWQiOiIyOTUyNjUzMzUifQ==</vt:lpwstr>
  </property>
</Properties>
</file>