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b w:val="0"/>
          <w:bCs w:val="0"/>
          <w:color w:val="auto"/>
          <w:kern w:val="0"/>
          <w:sz w:val="44"/>
          <w:szCs w:val="44"/>
          <w:highlight w:val="none"/>
          <w:lang w:val="en-US" w:eastAsia="zh-CN" w:bidi="ar-SA"/>
        </w:rPr>
        <w:t>打磨提升作品参加广东省第十届群众音乐舞蹈花会决赛</w:t>
      </w:r>
      <w:r>
        <w:rPr>
          <w:rFonts w:hint="eastAsia" w:ascii="方正小标宋简体" w:hAnsi="方正小标宋简体" w:eastAsia="方正小标宋简体" w:cs="方正小标宋简体"/>
          <w:sz w:val="44"/>
          <w:szCs w:val="44"/>
        </w:rPr>
        <w:t>项目需求书</w:t>
      </w:r>
    </w:p>
    <w:p>
      <w:pPr>
        <w:pStyle w:val="6"/>
        <w:spacing w:line="560" w:lineRule="exact"/>
        <w:jc w:val="both"/>
        <w:rPr>
          <w:rFonts w:ascii="方正小标宋简体" w:hAnsi="方正小标宋简体" w:eastAsia="方正小标宋简体" w:cs="方正小标宋简体"/>
          <w:color w:val="auto"/>
          <w:spacing w:val="17"/>
          <w:sz w:val="44"/>
          <w:szCs w:val="44"/>
          <w:highlight w:val="none"/>
        </w:rPr>
      </w:pPr>
    </w:p>
    <w:p>
      <w:pPr>
        <w:numPr>
          <w:ilvl w:val="0"/>
          <w:numId w:val="1"/>
        </w:numPr>
        <w:tabs>
          <w:tab w:val="left" w:pos="1820"/>
        </w:tabs>
        <w:snapToGrid w:val="0"/>
        <w:spacing w:line="560" w:lineRule="exact"/>
        <w:ind w:firstLine="640" w:firstLineChars="200"/>
        <w:jc w:val="both"/>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项目目标</w:t>
      </w:r>
    </w:p>
    <w:p>
      <w:pPr>
        <w:widowControl/>
        <w:snapToGrid/>
        <w:spacing w:line="560" w:lineRule="exact"/>
        <w:ind w:firstLine="640" w:firstLineChars="200"/>
        <w:jc w:val="both"/>
        <w:rPr>
          <w:rFonts w:hint="eastAsia" w:ascii="黑体" w:hAnsi="黑体" w:eastAsia="黑体" w:cs="黑体"/>
          <w:bCs/>
          <w:color w:val="auto"/>
          <w:sz w:val="32"/>
          <w:szCs w:val="32"/>
          <w:highlight w:val="none"/>
        </w:rPr>
      </w:pPr>
      <w:r>
        <w:rPr>
          <w:rFonts w:hint="eastAsia" w:ascii="仿宋_GB2312" w:hAnsi="仿宋_GB2312" w:eastAsia="仿宋_GB2312" w:cs="仿宋_GB2312"/>
          <w:sz w:val="32"/>
          <w:szCs w:val="32"/>
          <w:highlight w:val="none"/>
          <w:lang w:val="en-US" w:eastAsia="zh-CN"/>
        </w:rPr>
        <w:t>为进一步激发群众创作活力，推动我区群众文艺事业高质量发展，持续深耕文艺精品创作，</w:t>
      </w:r>
      <w:r>
        <w:rPr>
          <w:rFonts w:hint="eastAsia" w:ascii="仿宋_GB2312" w:eastAsia="仿宋_GB2312" w:cs="仿宋_GB2312"/>
          <w:color w:val="000000"/>
          <w:sz w:val="31"/>
          <w:szCs w:val="31"/>
          <w:lang w:val="en-US" w:eastAsia="zh-CN"/>
        </w:rPr>
        <w:t>我局</w:t>
      </w:r>
      <w:r>
        <w:rPr>
          <w:rFonts w:hint="eastAsia" w:ascii="仿宋_GB2312" w:eastAsia="仿宋_GB2312" w:cs="仿宋_GB2312"/>
          <w:color w:val="000000"/>
          <w:sz w:val="31"/>
          <w:szCs w:val="31"/>
        </w:rPr>
        <w:t>创作的原创</w:t>
      </w:r>
      <w:r>
        <w:rPr>
          <w:rFonts w:hint="eastAsia" w:ascii="仿宋_GB2312" w:eastAsia="仿宋_GB2312" w:cs="仿宋_GB2312"/>
          <w:color w:val="000000"/>
          <w:sz w:val="31"/>
          <w:szCs w:val="31"/>
          <w:lang w:val="en-US" w:eastAsia="zh-CN"/>
        </w:rPr>
        <w:t>音乐作</w:t>
      </w:r>
      <w:r>
        <w:rPr>
          <w:rFonts w:hint="eastAsia" w:ascii="仿宋_GB2312" w:eastAsia="仿宋_GB2312" w:cs="仿宋_GB2312"/>
          <w:color w:val="000000"/>
          <w:sz w:val="31"/>
          <w:szCs w:val="31"/>
        </w:rPr>
        <w:t>作品《</w:t>
      </w:r>
      <w:r>
        <w:rPr>
          <w:rFonts w:hint="eastAsia" w:ascii="仿宋_GB2312" w:eastAsia="仿宋_GB2312" w:cs="仿宋_GB2312"/>
          <w:color w:val="000000"/>
          <w:sz w:val="31"/>
          <w:szCs w:val="31"/>
          <w:lang w:val="en-US" w:eastAsia="zh-CN"/>
        </w:rPr>
        <w:t>嗨，这一天</w:t>
      </w:r>
      <w:r>
        <w:rPr>
          <w:rFonts w:hint="eastAsia" w:ascii="仿宋_GB2312" w:eastAsia="仿宋_GB2312" w:cs="仿宋_GB2312"/>
          <w:color w:val="000000"/>
          <w:sz w:val="31"/>
          <w:szCs w:val="31"/>
        </w:rPr>
        <w:t>》、</w:t>
      </w:r>
      <w:r>
        <w:rPr>
          <w:rFonts w:hint="eastAsia" w:ascii="仿宋_GB2312" w:eastAsia="仿宋_GB2312" w:cs="仿宋_GB2312"/>
          <w:color w:val="000000"/>
          <w:sz w:val="31"/>
          <w:szCs w:val="31"/>
          <w:lang w:val="en-US" w:eastAsia="zh-CN"/>
        </w:rPr>
        <w:t>舞蹈作品《风中》均</w:t>
      </w:r>
      <w:r>
        <w:rPr>
          <w:rFonts w:hint="eastAsia" w:ascii="仿宋_GB2312" w:eastAsia="仿宋_GB2312" w:cs="仿宋_GB2312"/>
          <w:color w:val="000000"/>
          <w:sz w:val="31"/>
          <w:szCs w:val="31"/>
        </w:rPr>
        <w:t>入围</w:t>
      </w:r>
      <w:r>
        <w:rPr>
          <w:rFonts w:hint="eastAsia" w:ascii="仿宋_GB2312" w:hAnsi="仿宋_GB2312" w:eastAsia="仿宋_GB2312" w:cs="仿宋_GB2312"/>
          <w:sz w:val="32"/>
          <w:szCs w:val="32"/>
          <w:highlight w:val="none"/>
          <w:lang w:val="en-US" w:eastAsia="zh-CN"/>
        </w:rPr>
        <w:t>广东省第十届群众音乐舞蹈花会决赛。根据《省文化和旅游厅关于举办广东省第十届群众音乐舞蹈花会的通知》（粤文旅公〔2026〕44号）要求，</w:t>
      </w:r>
      <w:r>
        <w:rPr>
          <w:rFonts w:hint="eastAsia" w:ascii="仿宋_GB2312" w:hAnsi="仿宋_GB2312" w:eastAsia="仿宋_GB2312" w:cs="仿宋_GB2312"/>
          <w:kern w:val="0"/>
          <w:sz w:val="32"/>
          <w:szCs w:val="32"/>
          <w:highlight w:val="none"/>
          <w:lang w:val="en-US" w:eastAsia="zh-CN" w:bidi="ar"/>
        </w:rPr>
        <w:t>拟于2026年10月27日至11月2日</w:t>
      </w:r>
      <w:r>
        <w:rPr>
          <w:rFonts w:hint="eastAsia" w:ascii="仿宋_GB2312" w:hAnsi="仿宋_GB2312" w:eastAsia="仿宋_GB2312" w:cs="仿宋_GB2312"/>
          <w:sz w:val="32"/>
          <w:szCs w:val="32"/>
          <w:highlight w:val="none"/>
          <w:lang w:val="en-US" w:eastAsia="zh-CN"/>
        </w:rPr>
        <w:t>赴</w:t>
      </w:r>
      <w:r>
        <w:rPr>
          <w:rFonts w:hint="eastAsia" w:ascii="仿宋_GB2312" w:hAnsi="仿宋_GB2312" w:eastAsia="仿宋_GB2312" w:cs="仿宋_GB2312"/>
          <w:b w:val="0"/>
          <w:bCs w:val="0"/>
          <w:i w:val="0"/>
          <w:iCs w:val="0"/>
          <w:caps w:val="0"/>
          <w:color w:val="auto"/>
          <w:spacing w:val="0"/>
          <w:kern w:val="0"/>
          <w:sz w:val="32"/>
          <w:szCs w:val="32"/>
          <w:u w:val="none"/>
          <w:shd w:val="clear" w:fill="FFFFFF"/>
          <w:lang w:val="en-US" w:eastAsia="zh-CN" w:bidi="ar"/>
        </w:rPr>
        <w:t>广东省中山市参加决赛</w:t>
      </w:r>
      <w:r>
        <w:rPr>
          <w:rFonts w:hint="eastAsia" w:ascii="仿宋_GB2312" w:hAnsi="仿宋_GB2312" w:eastAsia="仿宋_GB2312" w:cs="仿宋_GB2312"/>
          <w:i w:val="0"/>
          <w:caps w:val="0"/>
          <w:color w:val="0F1115"/>
          <w:spacing w:val="0"/>
          <w:kern w:val="0"/>
          <w:sz w:val="32"/>
          <w:szCs w:val="32"/>
          <w:highlight w:val="none"/>
          <w:shd w:val="clear" w:color="auto" w:fill="FFFFFF"/>
          <w:lang w:val="en-US" w:eastAsia="zh-CN" w:bidi="ar"/>
        </w:rPr>
        <w:t>。尽心打磨，</w:t>
      </w:r>
      <w:r>
        <w:rPr>
          <w:rFonts w:hint="eastAsia" w:ascii="仿宋_GB2312" w:hAnsi="仿宋_GB2312" w:eastAsia="仿宋_GB2312" w:cs="仿宋_GB2312"/>
          <w:sz w:val="32"/>
          <w:szCs w:val="32"/>
          <w:highlight w:val="none"/>
          <w:lang w:val="en-US" w:eastAsia="zh-CN"/>
        </w:rPr>
        <w:t>进一步推动我区群众文艺事业高质量发展</w:t>
      </w:r>
      <w:r>
        <w:rPr>
          <w:rFonts w:hint="eastAsia" w:ascii="仿宋_GB2312" w:hAnsi="仿宋_GB2312" w:eastAsia="仿宋_GB2312" w:cs="仿宋_GB2312"/>
          <w:sz w:val="32"/>
          <w:szCs w:val="32"/>
          <w:lang w:val="en-US" w:eastAsia="zh-CN"/>
        </w:rPr>
        <w:t>。</w:t>
      </w:r>
    </w:p>
    <w:p>
      <w:pPr>
        <w:tabs>
          <w:tab w:val="left" w:pos="1820"/>
        </w:tabs>
        <w:snapToGrid w:val="0"/>
        <w:spacing w:line="560" w:lineRule="exact"/>
        <w:ind w:firstLine="640" w:firstLineChars="200"/>
        <w:jc w:val="both"/>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rPr>
        <w:t>二、</w:t>
      </w:r>
      <w:r>
        <w:rPr>
          <w:rFonts w:hint="eastAsia" w:ascii="黑体" w:hAnsi="黑体" w:eastAsia="黑体" w:cs="黑体"/>
          <w:bCs/>
          <w:color w:val="auto"/>
          <w:sz w:val="32"/>
          <w:szCs w:val="32"/>
          <w:highlight w:val="none"/>
          <w:lang w:eastAsia="zh-CN"/>
        </w:rPr>
        <w:t>服务时间</w:t>
      </w:r>
    </w:p>
    <w:p>
      <w:pPr>
        <w:pStyle w:val="5"/>
        <w:keepNext w:val="0"/>
        <w:keepLines w:val="0"/>
        <w:pageBreakBefore w:val="0"/>
        <w:numPr>
          <w:ilvl w:val="0"/>
          <w:numId w:val="0"/>
        </w:numPr>
        <w:kinsoku/>
        <w:wordWrap/>
        <w:overflowPunct/>
        <w:topLinePunct w:val="0"/>
        <w:autoSpaceDE/>
        <w:autoSpaceDN/>
        <w:bidi w:val="0"/>
        <w:spacing w:after="0" w:line="560" w:lineRule="exact"/>
        <w:ind w:left="0" w:right="0" w:rightChars="0" w:firstLine="640" w:firstLineChars="200"/>
        <w:textAlignment w:val="auto"/>
        <w:rPr>
          <w:rFonts w:ascii="仿宋_GB2312" w:hAnsi="仿宋_GB2312" w:eastAsia="仿宋_GB2312" w:cs="仿宋_GB2312"/>
          <w:sz w:val="32"/>
          <w:szCs w:val="36"/>
          <w:highlight w:val="none"/>
        </w:rPr>
      </w:pPr>
      <w:r>
        <w:rPr>
          <w:rFonts w:hint="eastAsia" w:ascii="仿宋_GB2312" w:hAnsi="仿宋_GB2312" w:eastAsia="仿宋_GB2312" w:cs="仿宋_GB2312"/>
          <w:color w:val="auto"/>
          <w:sz w:val="32"/>
          <w:szCs w:val="36"/>
          <w:highlight w:val="none"/>
          <w:lang w:val="en-US" w:eastAsia="zh-CN"/>
        </w:rPr>
        <w:t>2026年10月-11月（根据合同服务时间为准）</w:t>
      </w:r>
    </w:p>
    <w:p>
      <w:pPr>
        <w:tabs>
          <w:tab w:val="left" w:pos="1820"/>
        </w:tabs>
        <w:snapToGrid w:val="0"/>
        <w:spacing w:line="560" w:lineRule="exact"/>
        <w:ind w:firstLine="640" w:firstLineChars="200"/>
        <w:jc w:val="both"/>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三、</w:t>
      </w:r>
      <w:bookmarkStart w:id="0" w:name="OLE_LINK2"/>
      <w:r>
        <w:rPr>
          <w:rFonts w:hint="eastAsia" w:ascii="黑体" w:hAnsi="黑体" w:eastAsia="黑体" w:cs="黑体"/>
          <w:bCs/>
          <w:color w:val="auto"/>
          <w:sz w:val="32"/>
          <w:szCs w:val="32"/>
          <w:highlight w:val="none"/>
        </w:rPr>
        <w:t>项目内容及要求</w:t>
      </w:r>
      <w:bookmarkEnd w:id="0"/>
    </w:p>
    <w:p>
      <w:pPr>
        <w:spacing w:line="560" w:lineRule="exact"/>
        <w:ind w:firstLine="640" w:firstLineChars="200"/>
        <w:jc w:val="both"/>
        <w:rPr>
          <w:rFonts w:hint="eastAsia" w:ascii="楷体_GB2312" w:hAnsi="楷体_GB2312" w:eastAsia="楷体_GB2312" w:cs="楷体_GB2312"/>
          <w:color w:val="auto"/>
          <w:sz w:val="32"/>
          <w:szCs w:val="32"/>
          <w:highlight w:val="none"/>
        </w:rPr>
      </w:pPr>
      <w:r>
        <w:rPr>
          <w:rFonts w:hint="eastAsia" w:ascii="仿宋_GB2312" w:hAnsi="仿宋" w:eastAsia="仿宋_GB2312" w:cs="仿宋"/>
          <w:color w:val="auto"/>
          <w:sz w:val="32"/>
          <w:szCs w:val="32"/>
          <w:highlight w:val="none"/>
        </w:rPr>
        <w:t>（一）</w:t>
      </w:r>
      <w:r>
        <w:rPr>
          <w:rFonts w:hint="eastAsia" w:ascii="楷体_GB2312" w:hAnsi="楷体_GB2312" w:eastAsia="楷体_GB2312" w:cs="楷体_GB2312"/>
          <w:color w:val="auto"/>
          <w:sz w:val="32"/>
          <w:szCs w:val="32"/>
          <w:highlight w:val="none"/>
        </w:rPr>
        <w:t>项目内容</w:t>
      </w:r>
    </w:p>
    <w:p>
      <w:pPr>
        <w:pStyle w:val="7"/>
        <w:widowControl/>
        <w:spacing w:line="560" w:lineRule="exact"/>
        <w:ind w:firstLine="640" w:firstLineChars="200"/>
        <w:jc w:val="both"/>
        <w:rPr>
          <w:rFonts w:hint="eastAsia" w:ascii="楷体_GB2312" w:hAnsi="楷体_GB2312" w:eastAsia="楷体_GB2312" w:cs="楷体_GB2312"/>
          <w:color w:val="auto"/>
          <w:sz w:val="32"/>
          <w:szCs w:val="32"/>
          <w:highlight w:val="none"/>
        </w:rPr>
      </w:pPr>
      <w:r>
        <w:rPr>
          <w:rFonts w:hint="eastAsia" w:ascii="仿宋_GB2312" w:hAnsi="仿宋_GB2312" w:eastAsia="仿宋_GB2312" w:cs="Times New Roman"/>
          <w:sz w:val="32"/>
          <w:szCs w:val="32"/>
          <w:lang w:val="en-US" w:eastAsia="zh-CN"/>
        </w:rPr>
        <w:t>该</w:t>
      </w:r>
      <w:r>
        <w:rPr>
          <w:rFonts w:hint="eastAsia" w:ascii="仿宋_GB2312" w:hAnsi="仿宋_GB2312" w:eastAsia="仿宋_GB2312" w:cs="仿宋_GB2312"/>
          <w:bCs/>
          <w:color w:val="auto"/>
          <w:sz w:val="32"/>
          <w:szCs w:val="32"/>
          <w:highlight w:val="none"/>
          <w:lang w:val="en-US" w:eastAsia="zh-CN"/>
        </w:rPr>
        <w:t>项目为打磨提升作品参加</w:t>
      </w:r>
      <w:r>
        <w:rPr>
          <w:rFonts w:hint="eastAsia" w:ascii="仿宋_GB2312" w:hAnsi="仿宋_GB2312" w:eastAsia="仿宋_GB2312" w:cs="仿宋_GB2312"/>
          <w:sz w:val="32"/>
          <w:szCs w:val="32"/>
          <w:highlight w:val="none"/>
          <w:lang w:val="en-US" w:eastAsia="zh-CN"/>
        </w:rPr>
        <w:t>广东省第十届群众音乐舞蹈花会决赛</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sz w:val="32"/>
          <w:szCs w:val="32"/>
          <w:lang w:val="en-US" w:eastAsia="zh-CN"/>
        </w:rPr>
        <w:t>精细打磨两个参赛作品，充分展示我区群众文艺创作成果，推动群众文艺事业提质增效。</w:t>
      </w:r>
    </w:p>
    <w:p>
      <w:pPr>
        <w:numPr>
          <w:ilvl w:val="0"/>
          <w:numId w:val="2"/>
        </w:numPr>
        <w:spacing w:line="560" w:lineRule="exact"/>
        <w:ind w:firstLine="640" w:firstLineChars="200"/>
        <w:jc w:val="both"/>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具体要求</w:t>
      </w:r>
    </w:p>
    <w:p>
      <w:pPr>
        <w:pStyle w:val="14"/>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
          <w:color w:val="auto"/>
          <w:sz w:val="32"/>
          <w:szCs w:val="32"/>
          <w:highlight w:val="none"/>
          <w:lang w:val="en-US" w:eastAsia="zh-CN"/>
        </w:rPr>
      </w:pPr>
      <w:r>
        <w:rPr>
          <w:rFonts w:hint="eastAsia" w:ascii="仿宋_GB2312" w:hAnsi="仿宋_GB2312" w:eastAsia="仿宋_GB2312" w:cs="仿宋_GB2312"/>
          <w:sz w:val="32"/>
          <w:szCs w:val="32"/>
          <w:lang w:val="en-US" w:eastAsia="zh-CN"/>
        </w:rPr>
        <w:t>1.负责参赛作品所需编曲、服装制作、租车等相关费用。</w:t>
      </w:r>
    </w:p>
    <w:p>
      <w:pPr>
        <w:pStyle w:val="14"/>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2.负责参赛作品</w:t>
      </w:r>
      <w:r>
        <w:rPr>
          <w:rFonts w:hint="eastAsia" w:ascii="仿宋_GB2312" w:hAnsi="仿宋" w:cs="仿宋"/>
          <w:color w:val="auto"/>
          <w:sz w:val="32"/>
          <w:szCs w:val="32"/>
          <w:highlight w:val="none"/>
          <w:lang w:val="en-US" w:eastAsia="zh-CN"/>
        </w:rPr>
        <w:t>演员</w:t>
      </w:r>
      <w:r>
        <w:rPr>
          <w:rFonts w:hint="eastAsia" w:ascii="仿宋_GB2312" w:hAnsi="仿宋" w:eastAsia="仿宋_GB2312" w:cs="仿宋"/>
          <w:color w:val="auto"/>
          <w:sz w:val="32"/>
          <w:szCs w:val="32"/>
          <w:highlight w:val="none"/>
          <w:lang w:val="en-US" w:eastAsia="zh-CN"/>
        </w:rPr>
        <w:t>排练及比赛（演出）相关费用。</w:t>
      </w:r>
    </w:p>
    <w:p>
      <w:pPr>
        <w:pStyle w:val="14"/>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3.负责参赛演员及工作人员饮</w:t>
      </w:r>
      <w:r>
        <w:rPr>
          <w:rFonts w:hint="eastAsia" w:ascii="仿宋_GB2312" w:hAnsi="仿宋" w:cs="仿宋"/>
          <w:color w:val="auto"/>
          <w:sz w:val="32"/>
          <w:szCs w:val="32"/>
          <w:highlight w:val="none"/>
          <w:lang w:val="en-US" w:eastAsia="zh-CN"/>
        </w:rPr>
        <w:t>用</w:t>
      </w:r>
      <w:r>
        <w:rPr>
          <w:rFonts w:hint="eastAsia" w:ascii="仿宋_GB2312" w:hAnsi="仿宋" w:eastAsia="仿宋_GB2312" w:cs="仿宋"/>
          <w:color w:val="auto"/>
          <w:sz w:val="32"/>
          <w:szCs w:val="32"/>
          <w:highlight w:val="none"/>
          <w:lang w:val="en-US" w:eastAsia="zh-CN"/>
        </w:rPr>
        <w:t>水等相关费用。</w:t>
      </w:r>
    </w:p>
    <w:p>
      <w:pPr>
        <w:pStyle w:val="14"/>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仿宋_GB2312" w:hAnsi="仿宋" w:eastAsia="仿宋_GB2312" w:cs="仿宋"/>
          <w:color w:val="auto"/>
          <w:sz w:val="32"/>
          <w:szCs w:val="32"/>
          <w:highlight w:val="none"/>
          <w:lang w:val="en-US" w:eastAsia="zh-CN"/>
        </w:rPr>
      </w:pPr>
      <w:r>
        <w:rPr>
          <w:rFonts w:hint="eastAsia" w:ascii="仿宋_GB2312" w:hAnsi="仿宋" w:eastAsia="仿宋_GB2312" w:cs="仿宋"/>
          <w:color w:val="auto"/>
          <w:sz w:val="32"/>
          <w:szCs w:val="32"/>
          <w:highlight w:val="none"/>
          <w:lang w:val="en-US" w:eastAsia="zh-CN"/>
        </w:rPr>
        <w:t>4.</w:t>
      </w:r>
      <w:r>
        <w:rPr>
          <w:rFonts w:hint="eastAsia" w:ascii="仿宋_GB2312" w:hAnsi="仿宋_GB2312" w:eastAsia="仿宋_GB2312" w:cs="仿宋_GB2312"/>
          <w:sz w:val="32"/>
          <w:szCs w:val="32"/>
          <w:lang w:val="en-US" w:eastAsia="zh-CN"/>
        </w:rPr>
        <w:t>负责编导、作品所需演职人员创作打磨及排练等相关工作，同时确保现场参与人员人身安全。</w:t>
      </w:r>
    </w:p>
    <w:p>
      <w:pPr>
        <w:pStyle w:val="14"/>
        <w:numPr>
          <w:ilvl w:val="0"/>
          <w:numId w:val="0"/>
        </w:numPr>
        <w:spacing w:line="560" w:lineRule="exact"/>
        <w:ind w:firstLine="640" w:firstLineChars="200"/>
        <w:jc w:val="both"/>
        <w:rPr>
          <w:rFonts w:hint="eastAsia" w:ascii="楷体_GB2312" w:hAnsi="楷体_GB2312" w:eastAsia="楷体_GB2312" w:cs="楷体_GB2312"/>
          <w:color w:val="auto"/>
          <w:sz w:val="32"/>
          <w:szCs w:val="32"/>
          <w:highlight w:val="none"/>
        </w:rPr>
      </w:pPr>
      <w:r>
        <w:rPr>
          <w:rFonts w:hint="eastAsia" w:ascii="仿宋_GB2312" w:hAnsi="仿宋" w:eastAsia="仿宋_GB2312" w:cs="仿宋"/>
          <w:color w:val="auto"/>
          <w:sz w:val="32"/>
          <w:szCs w:val="32"/>
          <w:highlight w:val="none"/>
          <w:lang w:val="en-US" w:eastAsia="zh-CN"/>
        </w:rPr>
        <w:t>5.由于供应商原因不能满足甲方要求时，应继续完善相关工作，其费用由乙方承担。</w:t>
      </w:r>
    </w:p>
    <w:p>
      <w:pPr>
        <w:tabs>
          <w:tab w:val="left" w:pos="1820"/>
        </w:tabs>
        <w:snapToGrid w:val="0"/>
        <w:spacing w:line="560" w:lineRule="exact"/>
        <w:ind w:firstLine="640" w:firstLineChars="200"/>
        <w:jc w:val="both"/>
        <w:rPr>
          <w:rFonts w:hint="eastAsia" w:ascii="黑体" w:hAnsi="黑体" w:eastAsia="黑体" w:cs="黑体"/>
          <w:bCs/>
          <w:color w:val="auto"/>
          <w:sz w:val="32"/>
          <w:szCs w:val="32"/>
          <w:highlight w:val="none"/>
          <w:lang w:eastAsia="zh-CN"/>
        </w:rPr>
      </w:pPr>
      <w:r>
        <w:rPr>
          <w:rFonts w:hint="eastAsia" w:ascii="黑体" w:hAnsi="黑体" w:eastAsia="黑体" w:cs="黑体"/>
          <w:bCs/>
          <w:color w:val="auto"/>
          <w:sz w:val="32"/>
          <w:szCs w:val="32"/>
          <w:highlight w:val="none"/>
          <w:lang w:eastAsia="zh-CN"/>
        </w:rPr>
        <w:t>四、报价限额</w:t>
      </w:r>
    </w:p>
    <w:p>
      <w:pPr>
        <w:spacing w:line="560" w:lineRule="exact"/>
        <w:ind w:firstLine="0" w:firstLineChars="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6"/>
          <w:highlight w:val="none"/>
          <w:lang w:val="en-US" w:eastAsia="zh-CN"/>
        </w:rPr>
        <w:t>12.5</w:t>
      </w:r>
      <w:r>
        <w:rPr>
          <w:rFonts w:hint="eastAsia" w:ascii="仿宋_GB2312" w:hAnsi="仿宋_GB2312" w:eastAsia="仿宋_GB2312" w:cs="仿宋_GB2312"/>
          <w:color w:val="auto"/>
          <w:sz w:val="32"/>
          <w:szCs w:val="36"/>
          <w:highlight w:val="none"/>
          <w:lang w:eastAsia="zh-CN"/>
        </w:rPr>
        <w:t>万元，</w:t>
      </w:r>
      <w:r>
        <w:rPr>
          <w:rFonts w:hint="eastAsia" w:ascii="仿宋_GB2312" w:hAnsi="仿宋_GB2312" w:eastAsia="仿宋_GB2312" w:cs="仿宋_GB2312"/>
          <w:b/>
          <w:bCs/>
          <w:color w:val="auto"/>
          <w:sz w:val="32"/>
          <w:szCs w:val="32"/>
          <w:highlight w:val="none"/>
          <w:lang w:eastAsia="zh-CN"/>
        </w:rPr>
        <w:t>项目报价表</w:t>
      </w:r>
      <w:r>
        <w:rPr>
          <w:rFonts w:hint="eastAsia" w:ascii="仿宋_GB2312" w:hAnsi="仿宋_GB2312" w:eastAsia="仿宋_GB2312" w:cs="仿宋_GB2312"/>
          <w:color w:val="auto"/>
          <w:sz w:val="32"/>
          <w:szCs w:val="32"/>
          <w:highlight w:val="none"/>
        </w:rPr>
        <w:t>需</w:t>
      </w:r>
      <w:r>
        <w:rPr>
          <w:rFonts w:hint="eastAsia" w:ascii="仿宋_GB2312" w:hAnsi="仿宋_GB2312" w:eastAsia="仿宋_GB2312" w:cs="仿宋_GB2312"/>
          <w:color w:val="auto"/>
          <w:sz w:val="32"/>
          <w:szCs w:val="32"/>
          <w:highlight w:val="none"/>
          <w:lang w:eastAsia="zh-CN"/>
        </w:rPr>
        <w:t>按格式提供，与下表</w:t>
      </w:r>
      <w:r>
        <w:rPr>
          <w:rFonts w:hint="eastAsia" w:ascii="仿宋_GB2312" w:hAnsi="仿宋_GB2312" w:eastAsia="仿宋_GB2312" w:cs="仿宋_GB2312"/>
          <w:color w:val="auto"/>
          <w:sz w:val="32"/>
          <w:szCs w:val="32"/>
          <w:highlight w:val="none"/>
        </w:rPr>
        <w:t>保持一致</w:t>
      </w:r>
      <w:r>
        <w:rPr>
          <w:rFonts w:hint="eastAsia" w:ascii="仿宋_GB2312" w:hAnsi="仿宋_GB2312" w:eastAsia="仿宋_GB2312" w:cs="仿宋_GB2312"/>
          <w:color w:val="auto"/>
          <w:sz w:val="32"/>
          <w:szCs w:val="32"/>
          <w:highlight w:val="none"/>
          <w:lang w:eastAsia="zh-CN"/>
        </w:rPr>
        <w:t>：</w:t>
      </w:r>
    </w:p>
    <w:tbl>
      <w:tblPr>
        <w:tblStyle w:val="11"/>
        <w:tblW w:w="8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788"/>
        <w:gridCol w:w="1178"/>
        <w:gridCol w:w="785"/>
        <w:gridCol w:w="820"/>
        <w:gridCol w:w="4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0" w:hRule="atLeast"/>
        </w:trPr>
        <w:tc>
          <w:tcPr>
            <w:tcW w:w="8780" w:type="dxa"/>
            <w:gridSpan w:val="6"/>
            <w:vAlign w:val="center"/>
          </w:tcPr>
          <w:p>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28"/>
                <w:szCs w:val="28"/>
                <w:u w:val="none"/>
                <w:lang w:val="en-US" w:eastAsia="zh-CN" w:bidi="ar"/>
              </w:rPr>
              <w:t>打磨提升作品参加广东省第十届群众音乐舞蹈花会决赛</w:t>
            </w:r>
            <w:r>
              <w:rPr>
                <w:rFonts w:hint="eastAsia" w:ascii="宋体" w:hAnsi="宋体" w:cs="宋体"/>
                <w:i w:val="0"/>
                <w:iCs w:val="0"/>
                <w:color w:val="000000"/>
                <w:kern w:val="0"/>
                <w:sz w:val="28"/>
                <w:szCs w:val="28"/>
                <w:u w:val="none"/>
                <w:lang w:val="en-US" w:eastAsia="zh-CN" w:bidi="ar"/>
              </w:rPr>
              <w:t>项目报价表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693" w:type="dxa"/>
            <w:vMerge w:val="restart"/>
            <w:vAlign w:val="center"/>
          </w:tcPr>
          <w:p>
            <w:pPr>
              <w:keepNext w:val="0"/>
              <w:keepLines w:val="0"/>
              <w:widowControl/>
              <w:suppressLineNumbers w:val="0"/>
              <w:jc w:val="center"/>
              <w:textAlignment w:val="center"/>
              <w:rPr>
                <w:rFonts w:hint="default" w:ascii="仿宋_GB2312" w:hAnsi="仿宋_GB2312" w:eastAsia="仿宋_GB2312" w:cs="仿宋_GB2312"/>
                <w:sz w:val="28"/>
                <w:szCs w:val="28"/>
                <w:vertAlign w:val="baseline"/>
                <w:lang w:val="en-US" w:eastAsia="zh-CN"/>
              </w:rPr>
            </w:pPr>
            <w:r>
              <w:rPr>
                <w:rFonts w:hint="eastAsia" w:ascii="宋体" w:hAnsi="宋体" w:eastAsia="宋体" w:cs="宋体"/>
                <w:i w:val="0"/>
                <w:iCs w:val="0"/>
                <w:color w:val="000000"/>
                <w:kern w:val="0"/>
                <w:sz w:val="28"/>
                <w:szCs w:val="28"/>
                <w:u w:val="none"/>
                <w:lang w:val="en-US" w:eastAsia="zh-CN" w:bidi="ar"/>
              </w:rPr>
              <w:t>音乐</w:t>
            </w:r>
          </w:p>
        </w:tc>
        <w:tc>
          <w:tcPr>
            <w:tcW w:w="788" w:type="dxa"/>
            <w:vAlign w:val="center"/>
          </w:tcPr>
          <w:p>
            <w:pPr>
              <w:keepNext w:val="0"/>
              <w:keepLines w:val="0"/>
              <w:widowControl/>
              <w:suppressLineNumbers w:val="0"/>
              <w:jc w:val="center"/>
              <w:textAlignment w:val="center"/>
              <w:rPr>
                <w:sz w:val="22"/>
                <w:szCs w:val="28"/>
              </w:rPr>
            </w:pPr>
            <w:r>
              <w:rPr>
                <w:rStyle w:val="16"/>
                <w:sz w:val="24"/>
                <w:szCs w:val="24"/>
                <w:lang w:val="en-US" w:eastAsia="zh-CN" w:bidi="ar"/>
              </w:rPr>
              <w:t>序号</w:t>
            </w:r>
          </w:p>
        </w:tc>
        <w:tc>
          <w:tcPr>
            <w:tcW w:w="1178" w:type="dxa"/>
            <w:vAlign w:val="center"/>
          </w:tcPr>
          <w:p>
            <w:pPr>
              <w:keepNext w:val="0"/>
              <w:keepLines w:val="0"/>
              <w:widowControl/>
              <w:suppressLineNumbers w:val="0"/>
              <w:jc w:val="center"/>
              <w:textAlignment w:val="center"/>
              <w:rPr>
                <w:rFonts w:hint="default" w:ascii="仿宋_GB2312" w:hAnsi="仿宋_GB2312" w:eastAsia="仿宋_GB2312" w:cs="仿宋_GB2312"/>
                <w:sz w:val="28"/>
                <w:szCs w:val="28"/>
                <w:vertAlign w:val="baseline"/>
                <w:lang w:val="en-US" w:eastAsia="zh-CN"/>
              </w:rPr>
            </w:pPr>
            <w:r>
              <w:rPr>
                <w:rStyle w:val="16"/>
                <w:sz w:val="24"/>
                <w:szCs w:val="24"/>
                <w:lang w:val="en-US" w:eastAsia="zh-CN" w:bidi="ar"/>
              </w:rPr>
              <w:t>项目</w:t>
            </w:r>
          </w:p>
        </w:tc>
        <w:tc>
          <w:tcPr>
            <w:tcW w:w="785" w:type="dxa"/>
            <w:vAlign w:val="center"/>
          </w:tcPr>
          <w:p>
            <w:pPr>
              <w:keepNext w:val="0"/>
              <w:keepLines w:val="0"/>
              <w:widowControl/>
              <w:suppressLineNumbers w:val="0"/>
              <w:jc w:val="center"/>
              <w:textAlignment w:val="center"/>
              <w:rPr>
                <w:sz w:val="22"/>
                <w:szCs w:val="28"/>
              </w:rPr>
            </w:pPr>
            <w:r>
              <w:rPr>
                <w:rStyle w:val="16"/>
                <w:sz w:val="24"/>
                <w:szCs w:val="24"/>
                <w:lang w:val="en-US" w:eastAsia="zh-CN" w:bidi="ar"/>
              </w:rPr>
              <w:t>数量</w:t>
            </w:r>
          </w:p>
        </w:tc>
        <w:tc>
          <w:tcPr>
            <w:tcW w:w="820"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eastAsia="zh-CN"/>
              </w:rPr>
            </w:pPr>
            <w:r>
              <w:rPr>
                <w:rFonts w:hint="eastAsia" w:ascii="宋体" w:hAnsi="宋体" w:eastAsia="宋体" w:cs="宋体"/>
                <w:i w:val="0"/>
                <w:iCs w:val="0"/>
                <w:color w:val="000000"/>
                <w:kern w:val="0"/>
                <w:sz w:val="24"/>
                <w:szCs w:val="24"/>
                <w:u w:val="none"/>
                <w:lang w:val="en-US" w:eastAsia="zh-CN" w:bidi="ar"/>
              </w:rPr>
              <w:t>单位</w:t>
            </w:r>
          </w:p>
        </w:tc>
        <w:tc>
          <w:tcPr>
            <w:tcW w:w="4516"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vertAlign w:val="baseline"/>
                <w:lang w:eastAsia="zh-CN"/>
              </w:rPr>
            </w:pPr>
            <w:r>
              <w:rPr>
                <w:rStyle w:val="16"/>
                <w:sz w:val="24"/>
                <w:szCs w:val="24"/>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93" w:type="dxa"/>
            <w:vMerge w:val="continue"/>
            <w:vAlign w:val="center"/>
          </w:tcPr>
          <w:p>
            <w:pPr>
              <w:jc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p>
        </w:tc>
        <w:tc>
          <w:tcPr>
            <w:tcW w:w="788" w:type="dxa"/>
            <w:vAlign w:val="center"/>
          </w:tcPr>
          <w:p>
            <w:pPr>
              <w:keepNext w:val="0"/>
              <w:keepLines w:val="0"/>
              <w:widowControl/>
              <w:suppressLineNumbers w:val="0"/>
              <w:jc w:val="center"/>
              <w:textAlignment w:val="center"/>
              <w:rPr>
                <w:sz w:val="22"/>
                <w:szCs w:val="28"/>
              </w:rPr>
            </w:pPr>
            <w:r>
              <w:rPr>
                <w:rFonts w:hint="eastAsia" w:ascii="宋体" w:hAnsi="宋体" w:eastAsia="宋体" w:cs="宋体"/>
                <w:i w:val="0"/>
                <w:iCs w:val="0"/>
                <w:color w:val="000000"/>
                <w:kern w:val="0"/>
                <w:sz w:val="24"/>
                <w:szCs w:val="24"/>
                <w:u w:val="none"/>
                <w:lang w:val="en-US" w:eastAsia="zh-CN" w:bidi="ar"/>
              </w:rPr>
              <w:t>1</w:t>
            </w:r>
          </w:p>
        </w:tc>
        <w:tc>
          <w:tcPr>
            <w:tcW w:w="1178"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演员排练费</w:t>
            </w:r>
          </w:p>
        </w:tc>
        <w:tc>
          <w:tcPr>
            <w:tcW w:w="785" w:type="dxa"/>
            <w:vAlign w:val="center"/>
          </w:tcPr>
          <w:p>
            <w:pPr>
              <w:keepNext w:val="0"/>
              <w:keepLines w:val="0"/>
              <w:widowControl/>
              <w:suppressLineNumbers w:val="0"/>
              <w:jc w:val="center"/>
              <w:textAlignment w:val="center"/>
              <w:rPr>
                <w:sz w:val="22"/>
                <w:szCs w:val="28"/>
              </w:rPr>
            </w:pPr>
            <w:r>
              <w:rPr>
                <w:rFonts w:hint="eastAsia" w:ascii="宋体" w:hAnsi="宋体" w:eastAsia="宋体" w:cs="宋体"/>
                <w:i w:val="0"/>
                <w:iCs w:val="0"/>
                <w:color w:val="000000"/>
                <w:kern w:val="0"/>
                <w:sz w:val="24"/>
                <w:szCs w:val="24"/>
                <w:u w:val="none"/>
                <w:lang w:val="en-US" w:eastAsia="zh-CN" w:bidi="ar"/>
              </w:rPr>
              <w:t>12</w:t>
            </w:r>
          </w:p>
        </w:tc>
        <w:tc>
          <w:tcPr>
            <w:tcW w:w="820"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次</w:t>
            </w:r>
          </w:p>
        </w:tc>
        <w:tc>
          <w:tcPr>
            <w:tcW w:w="4516"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包含8名演员排练费用，共排练12次，不含文化馆职员（1人）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93" w:type="dxa"/>
            <w:vMerge w:val="continue"/>
            <w:vAlign w:val="center"/>
          </w:tcPr>
          <w:p>
            <w:pPr>
              <w:jc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p>
        </w:tc>
        <w:tc>
          <w:tcPr>
            <w:tcW w:w="788" w:type="dxa"/>
            <w:vAlign w:val="center"/>
          </w:tcPr>
          <w:p>
            <w:pPr>
              <w:keepNext w:val="0"/>
              <w:keepLines w:val="0"/>
              <w:widowControl/>
              <w:suppressLineNumbers w:val="0"/>
              <w:jc w:val="center"/>
              <w:textAlignment w:val="center"/>
              <w:rPr>
                <w:sz w:val="22"/>
                <w:szCs w:val="28"/>
              </w:rPr>
            </w:pPr>
            <w:r>
              <w:rPr>
                <w:rFonts w:hint="eastAsia" w:ascii="宋体" w:hAnsi="宋体" w:eastAsia="宋体" w:cs="宋体"/>
                <w:i w:val="0"/>
                <w:iCs w:val="0"/>
                <w:color w:val="000000"/>
                <w:kern w:val="0"/>
                <w:sz w:val="24"/>
                <w:szCs w:val="24"/>
                <w:u w:val="none"/>
                <w:lang w:val="en-US" w:eastAsia="zh-CN" w:bidi="ar"/>
              </w:rPr>
              <w:t>2</w:t>
            </w:r>
          </w:p>
        </w:tc>
        <w:tc>
          <w:tcPr>
            <w:tcW w:w="1178"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服装制作费</w:t>
            </w:r>
          </w:p>
        </w:tc>
        <w:tc>
          <w:tcPr>
            <w:tcW w:w="785" w:type="dxa"/>
            <w:vAlign w:val="center"/>
          </w:tcPr>
          <w:p>
            <w:pPr>
              <w:keepNext w:val="0"/>
              <w:keepLines w:val="0"/>
              <w:widowControl/>
              <w:suppressLineNumbers w:val="0"/>
              <w:jc w:val="center"/>
              <w:textAlignment w:val="center"/>
              <w:rPr>
                <w:sz w:val="22"/>
                <w:szCs w:val="28"/>
              </w:rPr>
            </w:pPr>
            <w:r>
              <w:rPr>
                <w:rFonts w:hint="eastAsia" w:ascii="宋体" w:hAnsi="宋体" w:eastAsia="宋体" w:cs="宋体"/>
                <w:i w:val="0"/>
                <w:iCs w:val="0"/>
                <w:color w:val="000000"/>
                <w:kern w:val="0"/>
                <w:sz w:val="24"/>
                <w:szCs w:val="24"/>
                <w:u w:val="none"/>
                <w:lang w:val="en-US" w:eastAsia="zh-CN" w:bidi="ar"/>
              </w:rPr>
              <w:t>9</w:t>
            </w:r>
          </w:p>
        </w:tc>
        <w:tc>
          <w:tcPr>
            <w:tcW w:w="820"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4516"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演员服装制作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93" w:type="dxa"/>
            <w:vMerge w:val="continue"/>
            <w:vAlign w:val="center"/>
          </w:tcPr>
          <w:p>
            <w:pPr>
              <w:jc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p>
        </w:tc>
        <w:tc>
          <w:tcPr>
            <w:tcW w:w="788" w:type="dxa"/>
            <w:vAlign w:val="center"/>
          </w:tcPr>
          <w:p>
            <w:pPr>
              <w:keepNext w:val="0"/>
              <w:keepLines w:val="0"/>
              <w:widowControl/>
              <w:suppressLineNumbers w:val="0"/>
              <w:jc w:val="center"/>
              <w:textAlignment w:val="center"/>
              <w:rPr>
                <w:sz w:val="22"/>
                <w:szCs w:val="28"/>
              </w:rPr>
            </w:pPr>
            <w:r>
              <w:rPr>
                <w:rFonts w:hint="eastAsia" w:ascii="宋体" w:hAnsi="宋体" w:eastAsia="宋体" w:cs="宋体"/>
                <w:i w:val="0"/>
                <w:iCs w:val="0"/>
                <w:color w:val="000000"/>
                <w:kern w:val="0"/>
                <w:sz w:val="24"/>
                <w:szCs w:val="24"/>
                <w:u w:val="none"/>
                <w:lang w:val="en-US" w:eastAsia="zh-CN" w:bidi="ar"/>
              </w:rPr>
              <w:t>3</w:t>
            </w:r>
          </w:p>
        </w:tc>
        <w:tc>
          <w:tcPr>
            <w:tcW w:w="1178"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编曲（器乐录音费）</w:t>
            </w:r>
          </w:p>
        </w:tc>
        <w:tc>
          <w:tcPr>
            <w:tcW w:w="785" w:type="dxa"/>
            <w:vAlign w:val="center"/>
          </w:tcPr>
          <w:p>
            <w:pPr>
              <w:keepNext w:val="0"/>
              <w:keepLines w:val="0"/>
              <w:widowControl/>
              <w:suppressLineNumbers w:val="0"/>
              <w:jc w:val="center"/>
              <w:textAlignment w:val="center"/>
              <w:rPr>
                <w:sz w:val="22"/>
                <w:szCs w:val="28"/>
              </w:rPr>
            </w:pPr>
            <w:r>
              <w:rPr>
                <w:rFonts w:hint="eastAsia" w:ascii="宋体" w:hAnsi="宋体" w:eastAsia="宋体" w:cs="宋体"/>
                <w:i w:val="0"/>
                <w:iCs w:val="0"/>
                <w:color w:val="000000"/>
                <w:kern w:val="0"/>
                <w:sz w:val="24"/>
                <w:szCs w:val="24"/>
                <w:u w:val="none"/>
                <w:lang w:val="en-US" w:eastAsia="zh-CN" w:bidi="ar"/>
              </w:rPr>
              <w:t>1</w:t>
            </w:r>
          </w:p>
        </w:tc>
        <w:tc>
          <w:tcPr>
            <w:tcW w:w="820"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首</w:t>
            </w:r>
          </w:p>
        </w:tc>
        <w:tc>
          <w:tcPr>
            <w:tcW w:w="4516"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音频乐队录制（含录音棚、乐手、伴奏后期、乐器编配等制作）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93" w:type="dxa"/>
            <w:vMerge w:val="continue"/>
            <w:vAlign w:val="center"/>
          </w:tcPr>
          <w:p>
            <w:pPr>
              <w:jc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p>
        </w:tc>
        <w:tc>
          <w:tcPr>
            <w:tcW w:w="788" w:type="dxa"/>
            <w:vAlign w:val="center"/>
          </w:tcPr>
          <w:p>
            <w:pPr>
              <w:keepNext w:val="0"/>
              <w:keepLines w:val="0"/>
              <w:widowControl/>
              <w:suppressLineNumbers w:val="0"/>
              <w:jc w:val="center"/>
              <w:textAlignment w:val="center"/>
              <w:rPr>
                <w:sz w:val="22"/>
                <w:szCs w:val="28"/>
              </w:rPr>
            </w:pPr>
            <w:r>
              <w:rPr>
                <w:rFonts w:hint="eastAsia" w:ascii="宋体" w:hAnsi="宋体" w:eastAsia="宋体" w:cs="宋体"/>
                <w:i w:val="0"/>
                <w:iCs w:val="0"/>
                <w:color w:val="000000"/>
                <w:kern w:val="0"/>
                <w:sz w:val="24"/>
                <w:szCs w:val="24"/>
                <w:u w:val="none"/>
                <w:lang w:val="en-US" w:eastAsia="zh-CN" w:bidi="ar"/>
              </w:rPr>
              <w:t>4</w:t>
            </w:r>
          </w:p>
        </w:tc>
        <w:tc>
          <w:tcPr>
            <w:tcW w:w="1178"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水费</w:t>
            </w:r>
          </w:p>
        </w:tc>
        <w:tc>
          <w:tcPr>
            <w:tcW w:w="785" w:type="dxa"/>
            <w:vAlign w:val="center"/>
          </w:tcPr>
          <w:p>
            <w:pPr>
              <w:keepNext w:val="0"/>
              <w:keepLines w:val="0"/>
              <w:widowControl/>
              <w:suppressLineNumbers w:val="0"/>
              <w:jc w:val="center"/>
              <w:textAlignment w:val="center"/>
              <w:rPr>
                <w:sz w:val="22"/>
                <w:szCs w:val="28"/>
              </w:rPr>
            </w:pPr>
            <w:r>
              <w:rPr>
                <w:rFonts w:hint="eastAsia" w:ascii="宋体" w:hAnsi="宋体" w:eastAsia="宋体" w:cs="宋体"/>
                <w:i w:val="0"/>
                <w:iCs w:val="0"/>
                <w:color w:val="000000"/>
                <w:kern w:val="0"/>
                <w:sz w:val="24"/>
                <w:szCs w:val="24"/>
                <w:u w:val="none"/>
                <w:lang w:val="en-US" w:eastAsia="zh-CN" w:bidi="ar"/>
              </w:rPr>
              <w:t>4</w:t>
            </w:r>
          </w:p>
        </w:tc>
        <w:tc>
          <w:tcPr>
            <w:tcW w:w="820"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箱</w:t>
            </w:r>
          </w:p>
        </w:tc>
        <w:tc>
          <w:tcPr>
            <w:tcW w:w="4516"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包含演员及领队、工作人员参赛彩排、比赛两天的水费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93" w:type="dxa"/>
            <w:vMerge w:val="continue"/>
            <w:vAlign w:val="center"/>
          </w:tcPr>
          <w:p>
            <w:pPr>
              <w:jc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p>
        </w:tc>
        <w:tc>
          <w:tcPr>
            <w:tcW w:w="788" w:type="dxa"/>
            <w:vAlign w:val="center"/>
          </w:tcPr>
          <w:p>
            <w:pPr>
              <w:keepNext w:val="0"/>
              <w:keepLines w:val="0"/>
              <w:widowControl/>
              <w:suppressLineNumbers w:val="0"/>
              <w:jc w:val="center"/>
              <w:textAlignment w:val="center"/>
              <w:rPr>
                <w:sz w:val="22"/>
                <w:szCs w:val="28"/>
              </w:rPr>
            </w:pPr>
            <w:r>
              <w:rPr>
                <w:rFonts w:hint="eastAsia" w:ascii="宋体" w:hAnsi="宋体" w:eastAsia="宋体" w:cs="宋体"/>
                <w:i w:val="0"/>
                <w:iCs w:val="0"/>
                <w:color w:val="000000"/>
                <w:kern w:val="0"/>
                <w:sz w:val="24"/>
                <w:szCs w:val="24"/>
                <w:u w:val="none"/>
                <w:lang w:val="en-US" w:eastAsia="zh-CN" w:bidi="ar"/>
              </w:rPr>
              <w:t>5</w:t>
            </w:r>
          </w:p>
        </w:tc>
        <w:tc>
          <w:tcPr>
            <w:tcW w:w="1178"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视频录制费</w:t>
            </w:r>
          </w:p>
        </w:tc>
        <w:tc>
          <w:tcPr>
            <w:tcW w:w="785" w:type="dxa"/>
            <w:vAlign w:val="center"/>
          </w:tcPr>
          <w:p>
            <w:pPr>
              <w:keepNext w:val="0"/>
              <w:keepLines w:val="0"/>
              <w:widowControl/>
              <w:suppressLineNumbers w:val="0"/>
              <w:jc w:val="center"/>
              <w:textAlignment w:val="center"/>
              <w:rPr>
                <w:sz w:val="22"/>
                <w:szCs w:val="28"/>
              </w:rPr>
            </w:pPr>
            <w:r>
              <w:rPr>
                <w:rFonts w:hint="eastAsia" w:ascii="宋体" w:hAnsi="宋体" w:eastAsia="宋体" w:cs="宋体"/>
                <w:i w:val="0"/>
                <w:iCs w:val="0"/>
                <w:color w:val="000000"/>
                <w:kern w:val="0"/>
                <w:sz w:val="24"/>
                <w:szCs w:val="24"/>
                <w:u w:val="none"/>
                <w:lang w:val="en-US" w:eastAsia="zh-CN" w:bidi="ar"/>
              </w:rPr>
              <w:t>1</w:t>
            </w:r>
          </w:p>
        </w:tc>
        <w:tc>
          <w:tcPr>
            <w:tcW w:w="820"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次</w:t>
            </w:r>
          </w:p>
        </w:tc>
        <w:tc>
          <w:tcPr>
            <w:tcW w:w="4516"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包含赛前视频录制，含演员、灯光、拍摄剪辑费用、道具运输费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93" w:type="dxa"/>
            <w:vMerge w:val="continue"/>
            <w:vAlign w:val="center"/>
          </w:tcPr>
          <w:p>
            <w:pPr>
              <w:jc w:val="center"/>
              <w:rPr>
                <w:rFonts w:hint="default"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p>
        </w:tc>
        <w:tc>
          <w:tcPr>
            <w:tcW w:w="788" w:type="dxa"/>
            <w:vAlign w:val="center"/>
          </w:tcPr>
          <w:p>
            <w:pPr>
              <w:keepNext w:val="0"/>
              <w:keepLines w:val="0"/>
              <w:widowControl/>
              <w:suppressLineNumbers w:val="0"/>
              <w:jc w:val="center"/>
              <w:textAlignment w:val="center"/>
              <w:rPr>
                <w:sz w:val="22"/>
                <w:szCs w:val="28"/>
              </w:rPr>
            </w:pPr>
            <w:r>
              <w:rPr>
                <w:rFonts w:hint="eastAsia" w:ascii="宋体" w:hAnsi="宋体" w:eastAsia="宋体" w:cs="宋体"/>
                <w:i w:val="0"/>
                <w:iCs w:val="0"/>
                <w:color w:val="000000"/>
                <w:kern w:val="0"/>
                <w:sz w:val="24"/>
                <w:szCs w:val="24"/>
                <w:u w:val="none"/>
                <w:lang w:val="en-US" w:eastAsia="zh-CN" w:bidi="ar"/>
              </w:rPr>
              <w:t>6</w:t>
            </w:r>
          </w:p>
        </w:tc>
        <w:tc>
          <w:tcPr>
            <w:tcW w:w="1178"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租车费</w:t>
            </w:r>
          </w:p>
        </w:tc>
        <w:tc>
          <w:tcPr>
            <w:tcW w:w="785" w:type="dxa"/>
            <w:vAlign w:val="center"/>
          </w:tcPr>
          <w:p>
            <w:pPr>
              <w:keepNext w:val="0"/>
              <w:keepLines w:val="0"/>
              <w:widowControl/>
              <w:suppressLineNumbers w:val="0"/>
              <w:jc w:val="center"/>
              <w:textAlignment w:val="center"/>
              <w:rPr>
                <w:sz w:val="22"/>
                <w:szCs w:val="28"/>
              </w:rPr>
            </w:pPr>
            <w:r>
              <w:rPr>
                <w:rFonts w:hint="eastAsia" w:ascii="宋体" w:hAnsi="宋体" w:eastAsia="宋体" w:cs="宋体"/>
                <w:i w:val="0"/>
                <w:iCs w:val="0"/>
                <w:color w:val="000000"/>
                <w:kern w:val="0"/>
                <w:sz w:val="24"/>
                <w:szCs w:val="24"/>
                <w:u w:val="none"/>
                <w:lang w:val="en-US" w:eastAsia="zh-CN" w:bidi="ar"/>
              </w:rPr>
              <w:t>2</w:t>
            </w:r>
          </w:p>
        </w:tc>
        <w:tc>
          <w:tcPr>
            <w:tcW w:w="820"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天</w:t>
            </w:r>
          </w:p>
        </w:tc>
        <w:tc>
          <w:tcPr>
            <w:tcW w:w="4516"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深圳到中山租赁费（车辆全天候使用，含司机食宿）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93" w:type="dxa"/>
            <w:vMerge w:val="restart"/>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8"/>
                <w:szCs w:val="28"/>
                <w:u w:val="none"/>
                <w:lang w:val="en-US" w:eastAsia="zh-CN" w:bidi="ar"/>
              </w:rPr>
              <w:t>舞蹈</w:t>
            </w:r>
          </w:p>
        </w:tc>
        <w:tc>
          <w:tcPr>
            <w:tcW w:w="788" w:type="dxa"/>
            <w:vAlign w:val="center"/>
          </w:tcPr>
          <w:p>
            <w:pPr>
              <w:keepNext w:val="0"/>
              <w:keepLines w:val="0"/>
              <w:widowControl/>
              <w:suppressLineNumbers w:val="0"/>
              <w:jc w:val="center"/>
              <w:textAlignment w:val="center"/>
              <w:rPr>
                <w:sz w:val="22"/>
                <w:szCs w:val="28"/>
              </w:rPr>
            </w:pPr>
            <w:r>
              <w:rPr>
                <w:rFonts w:hint="eastAsia" w:ascii="宋体" w:hAnsi="宋体" w:eastAsia="宋体" w:cs="宋体"/>
                <w:i w:val="0"/>
                <w:iCs w:val="0"/>
                <w:color w:val="000000"/>
                <w:kern w:val="0"/>
                <w:sz w:val="24"/>
                <w:szCs w:val="24"/>
                <w:u w:val="none"/>
                <w:lang w:val="en-US" w:eastAsia="zh-CN" w:bidi="ar"/>
              </w:rPr>
              <w:t>1</w:t>
            </w:r>
          </w:p>
        </w:tc>
        <w:tc>
          <w:tcPr>
            <w:tcW w:w="1178"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演出劳务费</w:t>
            </w:r>
          </w:p>
        </w:tc>
        <w:tc>
          <w:tcPr>
            <w:tcW w:w="785" w:type="dxa"/>
            <w:vAlign w:val="center"/>
          </w:tcPr>
          <w:p>
            <w:pPr>
              <w:keepNext w:val="0"/>
              <w:keepLines w:val="0"/>
              <w:widowControl/>
              <w:suppressLineNumbers w:val="0"/>
              <w:jc w:val="center"/>
              <w:textAlignment w:val="center"/>
              <w:rPr>
                <w:sz w:val="22"/>
                <w:szCs w:val="28"/>
              </w:rPr>
            </w:pPr>
            <w:r>
              <w:rPr>
                <w:rFonts w:hint="eastAsia" w:ascii="宋体" w:hAnsi="宋体" w:eastAsia="宋体" w:cs="宋体"/>
                <w:i w:val="0"/>
                <w:iCs w:val="0"/>
                <w:color w:val="000000"/>
                <w:kern w:val="0"/>
                <w:sz w:val="24"/>
                <w:szCs w:val="24"/>
                <w:u w:val="none"/>
                <w:lang w:val="en-US" w:eastAsia="zh-CN" w:bidi="ar"/>
              </w:rPr>
              <w:t>20</w:t>
            </w:r>
          </w:p>
        </w:tc>
        <w:tc>
          <w:tcPr>
            <w:tcW w:w="820"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人</w:t>
            </w:r>
          </w:p>
        </w:tc>
        <w:tc>
          <w:tcPr>
            <w:tcW w:w="4516"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包含20名演员赴中山比赛演出费用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93" w:type="dxa"/>
            <w:vMerge w:val="continue"/>
            <w:vAlign w:val="center"/>
          </w:tcPr>
          <w:p>
            <w:pPr>
              <w:jc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p>
        </w:tc>
        <w:tc>
          <w:tcPr>
            <w:tcW w:w="788" w:type="dxa"/>
            <w:vAlign w:val="center"/>
          </w:tcPr>
          <w:p>
            <w:pPr>
              <w:keepNext w:val="0"/>
              <w:keepLines w:val="0"/>
              <w:widowControl/>
              <w:suppressLineNumbers w:val="0"/>
              <w:jc w:val="center"/>
              <w:textAlignment w:val="center"/>
              <w:rPr>
                <w:sz w:val="22"/>
                <w:szCs w:val="28"/>
              </w:rPr>
            </w:pPr>
            <w:r>
              <w:rPr>
                <w:rFonts w:hint="eastAsia" w:ascii="宋体" w:hAnsi="宋体" w:eastAsia="宋体" w:cs="宋体"/>
                <w:i w:val="0"/>
                <w:iCs w:val="0"/>
                <w:color w:val="000000"/>
                <w:kern w:val="0"/>
                <w:sz w:val="24"/>
                <w:szCs w:val="24"/>
                <w:u w:val="none"/>
                <w:lang w:val="en-US" w:eastAsia="zh-CN" w:bidi="ar"/>
              </w:rPr>
              <w:t>2</w:t>
            </w:r>
          </w:p>
        </w:tc>
        <w:tc>
          <w:tcPr>
            <w:tcW w:w="1178"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水费</w:t>
            </w:r>
          </w:p>
        </w:tc>
        <w:tc>
          <w:tcPr>
            <w:tcW w:w="785" w:type="dxa"/>
            <w:vAlign w:val="center"/>
          </w:tcPr>
          <w:p>
            <w:pPr>
              <w:keepNext w:val="0"/>
              <w:keepLines w:val="0"/>
              <w:widowControl/>
              <w:suppressLineNumbers w:val="0"/>
              <w:jc w:val="center"/>
              <w:textAlignment w:val="center"/>
              <w:rPr>
                <w:sz w:val="22"/>
                <w:szCs w:val="28"/>
              </w:rPr>
            </w:pPr>
            <w:r>
              <w:rPr>
                <w:rFonts w:hint="eastAsia" w:ascii="宋体" w:hAnsi="宋体" w:eastAsia="宋体" w:cs="宋体"/>
                <w:i w:val="0"/>
                <w:iCs w:val="0"/>
                <w:color w:val="000000"/>
                <w:kern w:val="0"/>
                <w:sz w:val="24"/>
                <w:szCs w:val="24"/>
                <w:u w:val="none"/>
                <w:lang w:val="en-US" w:eastAsia="zh-CN" w:bidi="ar"/>
              </w:rPr>
              <w:t>10</w:t>
            </w:r>
          </w:p>
        </w:tc>
        <w:tc>
          <w:tcPr>
            <w:tcW w:w="820"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箱</w:t>
            </w:r>
          </w:p>
        </w:tc>
        <w:tc>
          <w:tcPr>
            <w:tcW w:w="4516" w:type="dxa"/>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aps w:val="0"/>
                <w:color w:val="auto"/>
                <w:spacing w:val="0"/>
                <w:kern w:val="0"/>
                <w:sz w:val="28"/>
                <w:szCs w:val="28"/>
                <w:u w:val="none"/>
                <w:shd w:val="clear" w:fill="FFFFFF"/>
                <w:lang w:val="en-US" w:eastAsia="zh-CN" w:bidi="ar"/>
              </w:rPr>
            </w:pPr>
            <w:r>
              <w:rPr>
                <w:rFonts w:hint="eastAsia" w:ascii="宋体" w:hAnsi="宋体" w:eastAsia="宋体" w:cs="宋体"/>
                <w:i w:val="0"/>
                <w:iCs w:val="0"/>
                <w:color w:val="000000"/>
                <w:kern w:val="0"/>
                <w:sz w:val="24"/>
                <w:szCs w:val="24"/>
                <w:u w:val="none"/>
                <w:lang w:val="en-US" w:eastAsia="zh-CN" w:bidi="ar"/>
              </w:rPr>
              <w:t>包含演员及领队、工作人员参赛彩排、比赛两天的水费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8780" w:type="dxa"/>
            <w:gridSpan w:val="6"/>
            <w:vAlign w:val="top"/>
          </w:tcPr>
          <w:p>
            <w:pPr>
              <w:pStyle w:val="5"/>
              <w:spacing w:after="0" w:line="560" w:lineRule="exact"/>
              <w:ind w:left="0" w:leftChars="0" w:right="0" w:rightChars="0" w:firstLine="0" w:firstLineChars="0"/>
              <w:jc w:val="left"/>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28"/>
                <w:szCs w:val="28"/>
                <w:u w:val="none"/>
                <w:vertAlign w:val="baseline"/>
                <w:lang w:eastAsia="zh-CN"/>
              </w:rPr>
              <w:t>投标价格（万元）：</w:t>
            </w:r>
            <w:r>
              <w:rPr>
                <w:rFonts w:hint="eastAsia" w:ascii="仿宋_GB2312" w:hAnsi="仿宋_GB2312" w:eastAsia="仿宋_GB2312" w:cs="仿宋_GB2312"/>
                <w:sz w:val="28"/>
                <w:szCs w:val="28"/>
                <w:u w:val="none"/>
                <w:vertAlign w:val="baseline"/>
                <w:lang w:val="en-US" w:eastAsia="zh-CN"/>
              </w:rPr>
              <w:t>_____（以万元为单位，最多保留两位小数）</w:t>
            </w:r>
          </w:p>
        </w:tc>
      </w:tr>
    </w:tbl>
    <w:p>
      <w:pPr>
        <w:spacing w:line="560" w:lineRule="exact"/>
        <w:ind w:firstLine="640" w:firstLineChars="200"/>
        <w:jc w:val="both"/>
        <w:rPr>
          <w:rFonts w:ascii="仿宋_GB2312" w:hAnsi="仿宋_GB2312" w:eastAsia="仿宋_GB2312" w:cs="仿宋_GB2312"/>
          <w:color w:val="auto"/>
          <w:sz w:val="32"/>
          <w:szCs w:val="32"/>
          <w:highlight w:val="none"/>
        </w:rPr>
      </w:pPr>
      <w:r>
        <w:rPr>
          <w:rFonts w:hint="eastAsia" w:ascii="黑体" w:hAnsi="黑体" w:eastAsia="黑体" w:cs="黑体"/>
          <w:bCs/>
          <w:color w:val="auto"/>
          <w:sz w:val="32"/>
          <w:szCs w:val="32"/>
          <w:highlight w:val="none"/>
        </w:rPr>
        <w:t>五、</w:t>
      </w:r>
      <w:r>
        <w:rPr>
          <w:rFonts w:hint="eastAsia" w:ascii="黑体" w:hAnsi="黑体" w:eastAsia="黑体" w:cs="黑体"/>
          <w:color w:val="auto"/>
          <w:sz w:val="32"/>
          <w:szCs w:val="32"/>
          <w:highlight w:val="none"/>
        </w:rPr>
        <w:t>供应商的资质要求</w:t>
      </w:r>
    </w:p>
    <w:p>
      <w:pPr>
        <w:widowControl/>
        <w:spacing w:line="240" w:lineRule="auto"/>
        <w:ind w:firstLine="640" w:firstLineChars="200"/>
        <w:jc w:val="both"/>
        <w:rPr>
          <w:rFonts w:hint="eastAsia" w:ascii="仿宋_GB2312" w:hAnsi="仿宋" w:eastAsia="仿宋_GB2312" w:cs="仿宋"/>
          <w:color w:val="FF0000"/>
          <w:sz w:val="32"/>
          <w:szCs w:val="32"/>
          <w:highlight w:val="yellow"/>
        </w:rPr>
      </w:pPr>
      <w:r>
        <w:rPr>
          <w:rFonts w:hint="eastAsia" w:ascii="仿宋_GB2312" w:hAnsi="仿宋" w:eastAsia="仿宋_GB2312" w:cs="仿宋"/>
          <w:color w:val="auto"/>
          <w:sz w:val="32"/>
          <w:szCs w:val="32"/>
          <w:highlight w:val="none"/>
        </w:rPr>
        <w:t>（一）在中国境内注册的独立法人或其他组织（提供营业执照、事业法人证书、社会团体法人登记证书等扫描件）</w:t>
      </w:r>
      <w:r>
        <w:rPr>
          <w:rFonts w:hint="eastAsia" w:ascii="仿宋_GB2312" w:hAnsi="仿宋" w:cs="仿宋"/>
          <w:color w:val="auto"/>
          <w:sz w:val="32"/>
          <w:szCs w:val="32"/>
          <w:highlight w:val="none"/>
          <w:lang w:eastAsia="zh-CN"/>
        </w:rPr>
        <w:t>，</w:t>
      </w:r>
      <w:r>
        <w:rPr>
          <w:rFonts w:hint="eastAsia" w:ascii="仿宋_GB2312" w:hAnsi="仿宋" w:eastAsia="仿宋_GB2312" w:cs="仿宋"/>
          <w:color w:val="auto"/>
          <w:sz w:val="32"/>
          <w:szCs w:val="32"/>
          <w:highlight w:val="none"/>
        </w:rPr>
        <w:t>总</w:t>
      </w:r>
      <w:r>
        <w:rPr>
          <w:rFonts w:hint="eastAsia" w:ascii="仿宋_GB2312" w:hAnsi="仿宋" w:eastAsia="仿宋_GB2312" w:cs="仿宋"/>
          <w:bCs/>
          <w:color w:val="auto"/>
          <w:sz w:val="32"/>
          <w:szCs w:val="32"/>
          <w:highlight w:val="none"/>
        </w:rPr>
        <w:t>公司</w:t>
      </w:r>
      <w:r>
        <w:rPr>
          <w:rFonts w:hint="eastAsia" w:ascii="仿宋_GB2312" w:hAnsi="仿宋" w:eastAsia="仿宋_GB2312" w:cs="仿宋"/>
          <w:bCs/>
          <w:color w:val="auto"/>
          <w:sz w:val="32"/>
          <w:szCs w:val="32"/>
          <w:highlight w:val="none"/>
          <w:lang w:eastAsia="zh-CN"/>
        </w:rPr>
        <w:t>与</w:t>
      </w:r>
      <w:r>
        <w:rPr>
          <w:rFonts w:hint="eastAsia" w:ascii="仿宋_GB2312" w:hAnsi="仿宋" w:eastAsia="仿宋_GB2312" w:cs="仿宋"/>
          <w:bCs/>
          <w:color w:val="auto"/>
          <w:sz w:val="32"/>
          <w:szCs w:val="32"/>
          <w:highlight w:val="none"/>
        </w:rPr>
        <w:t>分公司</w:t>
      </w:r>
      <w:r>
        <w:rPr>
          <w:rFonts w:hint="eastAsia" w:ascii="仿宋_GB2312" w:hAnsi="仿宋" w:eastAsia="仿宋_GB2312" w:cs="仿宋"/>
          <w:bCs/>
          <w:color w:val="auto"/>
          <w:sz w:val="32"/>
          <w:szCs w:val="32"/>
          <w:highlight w:val="none"/>
          <w:lang w:eastAsia="zh-CN"/>
        </w:rPr>
        <w:t>仅限</w:t>
      </w:r>
      <w:r>
        <w:rPr>
          <w:rFonts w:hint="eastAsia" w:ascii="仿宋_GB2312" w:hAnsi="仿宋" w:eastAsia="仿宋_GB2312" w:cs="仿宋"/>
          <w:bCs/>
          <w:color w:val="auto"/>
          <w:sz w:val="32"/>
          <w:szCs w:val="32"/>
          <w:highlight w:val="none"/>
        </w:rPr>
        <w:t>一家</w:t>
      </w:r>
      <w:r>
        <w:rPr>
          <w:rFonts w:hint="eastAsia" w:ascii="仿宋_GB2312" w:hAnsi="仿宋" w:eastAsia="仿宋_GB2312" w:cs="仿宋"/>
          <w:bCs/>
          <w:color w:val="auto"/>
          <w:sz w:val="32"/>
          <w:szCs w:val="32"/>
          <w:highlight w:val="none"/>
          <w:lang w:eastAsia="zh-CN"/>
        </w:rPr>
        <w:t>参与本项目</w:t>
      </w:r>
      <w:r>
        <w:rPr>
          <w:rFonts w:hint="eastAsia" w:ascii="仿宋_GB2312" w:hAnsi="仿宋" w:eastAsia="仿宋_GB2312" w:cs="仿宋"/>
          <w:bCs/>
          <w:color w:val="auto"/>
          <w:sz w:val="32"/>
          <w:szCs w:val="32"/>
          <w:highlight w:val="none"/>
        </w:rPr>
        <w:t>投标，</w:t>
      </w:r>
      <w:r>
        <w:rPr>
          <w:rFonts w:hint="eastAsia" w:ascii="仿宋_GB2312" w:hAnsi="仿宋" w:eastAsia="仿宋_GB2312" w:cs="仿宋"/>
          <w:bCs/>
          <w:color w:val="auto"/>
          <w:sz w:val="32"/>
          <w:szCs w:val="32"/>
          <w:highlight w:val="none"/>
          <w:lang w:eastAsia="zh-CN"/>
        </w:rPr>
        <w:t>不得同时</w:t>
      </w:r>
      <w:r>
        <w:rPr>
          <w:rFonts w:hint="eastAsia" w:ascii="仿宋_GB2312" w:hAnsi="仿宋" w:eastAsia="仿宋_GB2312" w:cs="仿宋"/>
          <w:bCs/>
          <w:color w:val="auto"/>
          <w:sz w:val="32"/>
          <w:szCs w:val="32"/>
          <w:highlight w:val="none"/>
        </w:rPr>
        <w:t>投标，</w:t>
      </w:r>
      <w:r>
        <w:rPr>
          <w:rFonts w:hint="eastAsia" w:ascii="仿宋_GB2312" w:hAnsi="仿宋" w:eastAsia="仿宋_GB2312" w:cs="仿宋"/>
          <w:bCs/>
          <w:color w:val="auto"/>
          <w:kern w:val="2"/>
          <w:sz w:val="32"/>
          <w:szCs w:val="32"/>
          <w:highlight w:val="none"/>
          <w:lang w:val="en-US" w:eastAsia="zh-CN" w:bidi="ar-SA"/>
        </w:rPr>
        <w:t>若由分公司投标，须提供总公司（或具备独立法人资格的上级单位）出具、加盖总公司公章的授权函，明确由总公司为本次投标及后续履约行为承担民事责任，</w:t>
      </w:r>
      <w:r>
        <w:rPr>
          <w:rFonts w:hint="eastAsia" w:ascii="仿宋_GB2312" w:hAnsi="仿宋" w:eastAsia="仿宋_GB2312" w:cs="仿宋"/>
          <w:color w:val="auto"/>
          <w:sz w:val="32"/>
          <w:szCs w:val="32"/>
          <w:highlight w:val="none"/>
        </w:rPr>
        <w:t>以及提供总、分公司的营业执</w:t>
      </w:r>
      <w:r>
        <w:rPr>
          <w:rFonts w:hint="eastAsia" w:ascii="仿宋_GB2312" w:hAnsi="仿宋" w:eastAsia="仿宋_GB2312" w:cs="仿宋"/>
          <w:bCs/>
          <w:color w:val="auto"/>
          <w:sz w:val="32"/>
          <w:szCs w:val="32"/>
          <w:highlight w:val="none"/>
        </w:rPr>
        <w:t>照扫描件</w:t>
      </w:r>
      <w:r>
        <w:rPr>
          <w:rFonts w:hint="eastAsia" w:ascii="仿宋_GB2312" w:hAnsi="仿宋" w:eastAsia="仿宋_GB2312" w:cs="仿宋"/>
          <w:bCs/>
          <w:color w:val="auto"/>
          <w:kern w:val="2"/>
          <w:sz w:val="32"/>
          <w:szCs w:val="32"/>
          <w:highlight w:val="none"/>
          <w:lang w:val="en-US" w:eastAsia="zh-CN" w:bidi="ar-SA"/>
        </w:rPr>
        <w:t>；</w:t>
      </w:r>
    </w:p>
    <w:p>
      <w:pPr>
        <w:pStyle w:val="14"/>
        <w:spacing w:line="560" w:lineRule="exact"/>
        <w:ind w:firstLine="640"/>
        <w:jc w:val="both"/>
        <w:rPr>
          <w:rFonts w:hint="eastAsia" w:ascii="仿宋_GB2312" w:hAnsi="仿宋" w:eastAsia="仿宋_GB2312" w:cs="仿宋"/>
          <w:color w:val="auto"/>
          <w:sz w:val="32"/>
          <w:szCs w:val="32"/>
          <w:highlight w:val="none"/>
          <w:lang w:eastAsia="zh-CN"/>
        </w:rPr>
      </w:pPr>
      <w:r>
        <w:rPr>
          <w:rFonts w:hint="eastAsia" w:ascii="仿宋_GB2312" w:hAnsi="仿宋" w:eastAsia="仿宋_GB2312" w:cs="仿宋"/>
          <w:color w:val="auto"/>
          <w:sz w:val="32"/>
          <w:szCs w:val="32"/>
          <w:highlight w:val="none"/>
        </w:rPr>
        <w:t>（二）</w:t>
      </w:r>
      <w:r>
        <w:rPr>
          <w:rFonts w:hint="eastAsia" w:ascii="仿宋_GB2312" w:hAnsi="仿宋" w:cs="仿宋"/>
          <w:color w:val="auto"/>
          <w:sz w:val="32"/>
          <w:szCs w:val="32"/>
          <w:highlight w:val="none"/>
          <w:lang w:eastAsia="zh-CN"/>
        </w:rPr>
        <w:t>投标人</w:t>
      </w:r>
      <w:r>
        <w:rPr>
          <w:rFonts w:hint="eastAsia" w:ascii="仿宋_GB2312" w:hAnsi="仿宋" w:eastAsia="仿宋_GB2312" w:cs="仿宋"/>
          <w:color w:val="auto"/>
          <w:sz w:val="32"/>
          <w:szCs w:val="32"/>
          <w:highlight w:val="none"/>
        </w:rPr>
        <w:t>近三年内（成立不足三年的</w:t>
      </w:r>
      <w:r>
        <w:rPr>
          <w:rFonts w:hint="eastAsia" w:ascii="仿宋_GB2312" w:hAnsi="仿宋" w:cs="仿宋"/>
          <w:color w:val="auto"/>
          <w:sz w:val="32"/>
          <w:szCs w:val="32"/>
          <w:highlight w:val="none"/>
          <w:lang w:eastAsia="zh-CN"/>
        </w:rPr>
        <w:t>，自</w:t>
      </w:r>
      <w:r>
        <w:rPr>
          <w:rFonts w:hint="eastAsia" w:ascii="仿宋_GB2312" w:hAnsi="仿宋" w:eastAsia="仿宋_GB2312" w:cs="仿宋"/>
          <w:color w:val="auto"/>
          <w:sz w:val="32"/>
          <w:szCs w:val="32"/>
          <w:highlight w:val="none"/>
        </w:rPr>
        <w:t>成立之日起算），在经营活动中没有重大违法记录以及不存在被有关部门禁止参与政府采购活动且在有效期内的情况</w:t>
      </w:r>
      <w:r>
        <w:rPr>
          <w:rFonts w:hint="eastAsia" w:ascii="仿宋_GB2312" w:hAnsi="仿宋" w:cs="仿宋"/>
          <w:color w:val="auto"/>
          <w:sz w:val="32"/>
          <w:szCs w:val="32"/>
          <w:highlight w:val="none"/>
          <w:lang w:eastAsia="zh-CN"/>
        </w:rPr>
        <w:t>；</w:t>
      </w:r>
    </w:p>
    <w:p>
      <w:pPr>
        <w:pStyle w:val="14"/>
        <w:spacing w:line="560" w:lineRule="exact"/>
        <w:ind w:firstLine="640"/>
        <w:jc w:val="both"/>
        <w:rPr>
          <w:rFonts w:hint="eastAsia" w:ascii="仿宋_GB2312" w:hAnsi="仿宋" w:eastAsia="仿宋_GB2312" w:cs="仿宋"/>
          <w:color w:val="auto"/>
          <w:sz w:val="32"/>
          <w:szCs w:val="32"/>
          <w:highlight w:val="none"/>
          <w:lang w:eastAsia="zh-CN"/>
        </w:rPr>
      </w:pPr>
      <w:r>
        <w:rPr>
          <w:rFonts w:hint="eastAsia" w:ascii="仿宋_GB2312" w:hAnsi="仿宋" w:eastAsia="仿宋_GB2312" w:cs="仿宋"/>
          <w:color w:val="auto"/>
          <w:sz w:val="32"/>
          <w:szCs w:val="32"/>
          <w:highlight w:val="none"/>
        </w:rPr>
        <w:t>（三）</w:t>
      </w:r>
      <w:r>
        <w:rPr>
          <w:rFonts w:hint="eastAsia" w:ascii="仿宋_GB2312" w:hAnsi="仿宋" w:eastAsia="仿宋_GB2312" w:cs="仿宋"/>
          <w:bCs/>
          <w:color w:val="auto"/>
          <w:kern w:val="2"/>
          <w:sz w:val="32"/>
          <w:szCs w:val="32"/>
          <w:highlight w:val="none"/>
          <w:lang w:val="en-US" w:eastAsia="zh-CN" w:bidi="ar-SA"/>
        </w:rPr>
        <w:t>不同供应商的法定代表人、主要经营负责人、项目投标授权代表人、项目负责人、主要技术人员不得为同一人、</w:t>
      </w:r>
      <w:r>
        <w:rPr>
          <w:rFonts w:hint="eastAsia" w:ascii="仿宋_GB2312" w:hAnsi="仿宋" w:cs="仿宋"/>
          <w:bCs/>
          <w:color w:val="auto"/>
          <w:kern w:val="2"/>
          <w:sz w:val="32"/>
          <w:szCs w:val="32"/>
          <w:highlight w:val="none"/>
          <w:lang w:val="en-US" w:eastAsia="zh-CN" w:bidi="ar-SA"/>
        </w:rPr>
        <w:t>也不得隶属</w:t>
      </w:r>
      <w:r>
        <w:rPr>
          <w:rFonts w:hint="eastAsia" w:ascii="仿宋_GB2312" w:hAnsi="仿宋" w:eastAsia="仿宋_GB2312" w:cs="仿宋"/>
          <w:bCs/>
          <w:color w:val="auto"/>
          <w:kern w:val="2"/>
          <w:sz w:val="32"/>
          <w:szCs w:val="32"/>
          <w:highlight w:val="none"/>
          <w:lang w:val="en-US" w:eastAsia="zh-CN" w:bidi="ar-SA"/>
        </w:rPr>
        <w:t>同一单位或者在同一单位缴纳社会保险；不同投标供应商的投标文件不得由同一单位或者同一人编制；单位负责人为同一人或者存在直接控股、管理关系的不同供应商</w:t>
      </w:r>
      <w:r>
        <w:rPr>
          <w:rFonts w:hint="eastAsia" w:ascii="仿宋_GB2312" w:hAnsi="仿宋" w:eastAsia="仿宋_GB2312" w:cs="仿宋"/>
          <w:color w:val="auto"/>
          <w:sz w:val="32"/>
          <w:szCs w:val="32"/>
          <w:highlight w:val="none"/>
        </w:rPr>
        <w:t>，不得同时参加本项目的采购活动</w:t>
      </w:r>
      <w:r>
        <w:rPr>
          <w:rFonts w:hint="eastAsia" w:ascii="仿宋_GB2312" w:hAnsi="仿宋" w:cs="仿宋"/>
          <w:color w:val="auto"/>
          <w:sz w:val="32"/>
          <w:szCs w:val="32"/>
          <w:highlight w:val="none"/>
          <w:lang w:eastAsia="zh-CN"/>
        </w:rPr>
        <w:t>。</w:t>
      </w:r>
    </w:p>
    <w:p>
      <w:pPr>
        <w:spacing w:line="560" w:lineRule="exact"/>
        <w:ind w:firstLine="640" w:firstLineChars="200"/>
        <w:jc w:val="both"/>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六、选定供应商方法</w:t>
      </w:r>
    </w:p>
    <w:p>
      <w:pPr>
        <w:spacing w:line="560" w:lineRule="exact"/>
        <w:ind w:firstLine="640" w:firstLineChars="200"/>
        <w:jc w:val="both"/>
        <w:rPr>
          <w:rFonts w:hint="eastAsia" w:ascii="仿宋_GB2312" w:hAnsi="仿宋" w:eastAsia="仿宋_GB2312"/>
          <w:color w:val="auto"/>
          <w:sz w:val="32"/>
          <w:highlight w:val="none"/>
          <w:lang w:val="en-US" w:eastAsia="zh-CN"/>
        </w:rPr>
      </w:pPr>
      <w:r>
        <w:rPr>
          <w:rFonts w:hint="eastAsia" w:ascii="仿宋_GB2312" w:hAnsi="仿宋" w:eastAsia="仿宋_GB2312"/>
          <w:color w:val="auto"/>
          <w:sz w:val="32"/>
          <w:highlight w:val="none"/>
        </w:rPr>
        <w:t>综合评分法</w:t>
      </w:r>
    </w:p>
    <w:p>
      <w:pPr>
        <w:spacing w:line="560" w:lineRule="exact"/>
        <w:ind w:firstLine="640" w:firstLineChars="200"/>
        <w:jc w:val="both"/>
        <w:rPr>
          <w:rFonts w:hint="eastAsia" w:ascii="仿宋_GB2312" w:hAnsi="仿宋_GB2312" w:eastAsia="仿宋_GB2312" w:cs="仿宋_GB2312"/>
          <w:b/>
          <w:bCs/>
          <w:color w:val="auto"/>
          <w:sz w:val="30"/>
          <w:szCs w:val="30"/>
          <w:highlight w:val="yellow"/>
          <w:lang w:eastAsia="zh-CN"/>
        </w:rPr>
      </w:pPr>
      <w:r>
        <w:rPr>
          <w:rFonts w:hint="eastAsia" w:ascii="黑体" w:hAnsi="黑体" w:eastAsia="黑体" w:cs="黑体"/>
          <w:color w:val="auto"/>
          <w:sz w:val="32"/>
          <w:szCs w:val="32"/>
          <w:highlight w:val="none"/>
        </w:rPr>
        <w:t>七、评分要求</w:t>
      </w:r>
      <w:r>
        <w:rPr>
          <w:rFonts w:hint="eastAsia" w:ascii="黑体" w:hAnsi="黑体" w:eastAsia="黑体" w:cs="黑体"/>
          <w:color w:val="auto"/>
          <w:sz w:val="32"/>
          <w:szCs w:val="32"/>
          <w:highlight w:val="none"/>
          <w:lang w:eastAsia="zh-CN"/>
        </w:rPr>
        <w:t>（采取综合评分法适用）</w:t>
      </w:r>
    </w:p>
    <w:p>
      <w:pPr>
        <w:pStyle w:val="17"/>
        <w:spacing w:line="560" w:lineRule="exact"/>
        <w:ind w:firstLine="640" w:firstLineChars="200"/>
        <w:jc w:val="both"/>
        <w:rPr>
          <w:rFonts w:ascii="楷体_GB2312" w:hAnsi="楷体_GB2312" w:eastAsia="楷体_GB2312" w:cs="楷体_GB2312"/>
          <w:b w:val="0"/>
          <w:bCs/>
          <w:color w:val="auto"/>
          <w:sz w:val="32"/>
          <w:szCs w:val="32"/>
          <w:highlight w:val="none"/>
        </w:rPr>
      </w:pPr>
      <w:r>
        <w:rPr>
          <w:rFonts w:hint="eastAsia" w:ascii="楷体_GB2312" w:hAnsi="楷体_GB2312" w:eastAsia="楷体_GB2312" w:cs="楷体_GB2312"/>
          <w:b w:val="0"/>
          <w:bCs/>
          <w:color w:val="auto"/>
          <w:sz w:val="32"/>
          <w:szCs w:val="32"/>
          <w:highlight w:val="none"/>
        </w:rPr>
        <w:t>（一）评分规则</w:t>
      </w:r>
    </w:p>
    <w:p>
      <w:pPr>
        <w:spacing w:line="560" w:lineRule="exact"/>
        <w:ind w:firstLine="640" w:firstLineChars="200"/>
        <w:jc w:val="both"/>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采取综合评分标准，平均分最高的投标人为本项目中标人。</w:t>
      </w:r>
    </w:p>
    <w:p>
      <w:pPr>
        <w:pStyle w:val="17"/>
        <w:spacing w:line="560" w:lineRule="exact"/>
        <w:ind w:firstLine="640" w:firstLineChars="200"/>
        <w:jc w:val="both"/>
        <w:rPr>
          <w:rFonts w:hint="eastAsia" w:ascii="楷体_GB2312" w:hAnsi="楷体_GB2312" w:eastAsia="楷体_GB2312" w:cs="楷体_GB2312"/>
          <w:b w:val="0"/>
          <w:bCs/>
          <w:color w:val="auto"/>
          <w:sz w:val="32"/>
          <w:szCs w:val="32"/>
          <w:highlight w:val="none"/>
          <w:lang w:eastAsia="zh-CN"/>
        </w:rPr>
      </w:pPr>
      <w:r>
        <w:rPr>
          <w:rFonts w:hint="eastAsia" w:ascii="楷体_GB2312" w:hAnsi="楷体_GB2312" w:eastAsia="楷体_GB2312" w:cs="楷体_GB2312"/>
          <w:b w:val="0"/>
          <w:bCs/>
          <w:color w:val="auto"/>
          <w:sz w:val="32"/>
          <w:szCs w:val="32"/>
          <w:highlight w:val="none"/>
        </w:rPr>
        <w:t>（二）评分权重</w:t>
      </w:r>
    </w:p>
    <w:tbl>
      <w:tblPr>
        <w:tblStyle w:val="10"/>
        <w:tblW w:w="8355" w:type="dxa"/>
        <w:tblInd w:w="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2089"/>
        <w:gridCol w:w="2089"/>
        <w:gridCol w:w="2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7"/>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评分内容</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7"/>
              <w:spacing w:line="560" w:lineRule="exact"/>
              <w:jc w:val="center"/>
              <w:rPr>
                <w:rFonts w:hint="eastAsia" w:ascii="仿宋_GB2312" w:hAnsi="仿宋_GB2312" w:eastAsia="仿宋_GB2312" w:cs="仿宋_GB2312"/>
                <w:b w:val="0"/>
                <w:bCs/>
                <w:color w:val="auto"/>
                <w:szCs w:val="24"/>
                <w:highlight w:val="none"/>
                <w:lang w:eastAsia="zh-CN"/>
              </w:rPr>
            </w:pPr>
            <w:r>
              <w:rPr>
                <w:rFonts w:hint="eastAsia" w:ascii="仿宋_GB2312" w:hAnsi="仿宋_GB2312" w:eastAsia="仿宋_GB2312" w:cs="仿宋_GB2312"/>
                <w:b w:val="0"/>
                <w:bCs/>
                <w:color w:val="auto"/>
                <w:szCs w:val="24"/>
                <w:highlight w:val="none"/>
              </w:rPr>
              <w:t>报价</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7"/>
              <w:spacing w:line="560" w:lineRule="exact"/>
              <w:jc w:val="center"/>
              <w:rPr>
                <w:rFonts w:hint="eastAsia" w:ascii="仿宋_GB2312" w:hAnsi="仿宋_GB2312" w:eastAsia="仿宋_GB2312" w:cs="仿宋_GB2312"/>
                <w:b w:val="0"/>
                <w:bCs/>
                <w:color w:val="auto"/>
                <w:szCs w:val="24"/>
                <w:highlight w:val="none"/>
                <w:lang w:eastAsia="zh-CN"/>
              </w:rPr>
            </w:pPr>
            <w:r>
              <w:rPr>
                <w:rFonts w:hint="eastAsia" w:ascii="仿宋_GB2312" w:hAnsi="仿宋_GB2312" w:eastAsia="仿宋_GB2312" w:cs="仿宋_GB2312"/>
                <w:b w:val="0"/>
                <w:bCs/>
                <w:color w:val="auto"/>
                <w:szCs w:val="24"/>
                <w:highlight w:val="none"/>
              </w:rPr>
              <w:t>商务</w:t>
            </w:r>
            <w:r>
              <w:rPr>
                <w:rFonts w:hint="eastAsia" w:ascii="仿宋_GB2312" w:hAnsi="仿宋_GB2312" w:eastAsia="仿宋_GB2312" w:cs="仿宋_GB2312"/>
                <w:b w:val="0"/>
                <w:bCs/>
                <w:color w:val="auto"/>
                <w:szCs w:val="24"/>
                <w:highlight w:val="none"/>
                <w:lang w:eastAsia="zh-CN"/>
              </w:rPr>
              <w:t>部分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7"/>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技术</w:t>
            </w:r>
            <w:r>
              <w:rPr>
                <w:rFonts w:hint="eastAsia" w:ascii="仿宋_GB2312" w:hAnsi="仿宋_GB2312" w:eastAsia="仿宋_GB2312" w:cs="仿宋_GB2312"/>
                <w:b w:val="0"/>
                <w:bCs/>
                <w:color w:val="auto"/>
                <w:szCs w:val="24"/>
                <w:highlight w:val="none"/>
                <w:lang w:eastAsia="zh-CN"/>
              </w:rPr>
              <w:t>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8" w:type="dxa"/>
            <w:tcBorders>
              <w:top w:val="single" w:color="auto" w:sz="4" w:space="0"/>
              <w:left w:val="single" w:color="auto" w:sz="4" w:space="0"/>
              <w:bottom w:val="single" w:color="auto" w:sz="4" w:space="0"/>
              <w:right w:val="single" w:color="auto" w:sz="4" w:space="0"/>
            </w:tcBorders>
            <w:noWrap w:val="0"/>
            <w:vAlign w:val="top"/>
          </w:tcPr>
          <w:p>
            <w:pPr>
              <w:pStyle w:val="17"/>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b w:val="0"/>
                <w:bCs/>
                <w:color w:val="auto"/>
                <w:szCs w:val="24"/>
                <w:highlight w:val="none"/>
              </w:rPr>
              <w:t>分值</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7"/>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30</w:t>
            </w:r>
            <w:r>
              <w:rPr>
                <w:rFonts w:hint="eastAsia" w:ascii="仿宋_GB2312" w:hAnsi="仿宋_GB2312" w:eastAsia="仿宋_GB2312" w:cs="仿宋_GB2312"/>
                <w:b w:val="0"/>
                <w:bCs/>
                <w:color w:val="auto"/>
                <w:szCs w:val="24"/>
                <w:highlight w:val="none"/>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7"/>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25</w:t>
            </w:r>
            <w:r>
              <w:rPr>
                <w:rFonts w:hint="eastAsia" w:ascii="仿宋_GB2312" w:hAnsi="仿宋_GB2312" w:eastAsia="仿宋_GB2312" w:cs="仿宋_GB2312"/>
                <w:b w:val="0"/>
                <w:bCs/>
                <w:color w:val="auto"/>
                <w:szCs w:val="24"/>
                <w:highlight w:val="none"/>
              </w:rPr>
              <w:t>分</w:t>
            </w:r>
          </w:p>
        </w:tc>
        <w:tc>
          <w:tcPr>
            <w:tcW w:w="2089" w:type="dxa"/>
            <w:tcBorders>
              <w:top w:val="single" w:color="auto" w:sz="4" w:space="0"/>
              <w:left w:val="single" w:color="auto" w:sz="4" w:space="0"/>
              <w:bottom w:val="single" w:color="auto" w:sz="4" w:space="0"/>
              <w:right w:val="single" w:color="auto" w:sz="4" w:space="0"/>
            </w:tcBorders>
            <w:noWrap w:val="0"/>
            <w:vAlign w:val="top"/>
          </w:tcPr>
          <w:p>
            <w:pPr>
              <w:pStyle w:val="17"/>
              <w:spacing w:line="560" w:lineRule="exact"/>
              <w:jc w:val="center"/>
              <w:rPr>
                <w:rFonts w:ascii="仿宋_GB2312" w:hAnsi="仿宋_GB2312" w:eastAsia="仿宋_GB2312" w:cs="仿宋_GB2312"/>
                <w:b w:val="0"/>
                <w:bCs/>
                <w:color w:val="auto"/>
                <w:szCs w:val="24"/>
                <w:highlight w:val="none"/>
              </w:rPr>
            </w:pPr>
            <w:r>
              <w:rPr>
                <w:rFonts w:hint="eastAsia" w:ascii="仿宋_GB2312" w:hAnsi="仿宋_GB2312" w:eastAsia="仿宋_GB2312" w:cs="仿宋_GB2312"/>
                <w:color w:val="auto"/>
                <w:sz w:val="24"/>
                <w:szCs w:val="24"/>
                <w:highlight w:val="none"/>
                <w:lang w:val="en-US" w:eastAsia="zh-CN"/>
              </w:rPr>
              <w:t>45</w:t>
            </w:r>
            <w:r>
              <w:rPr>
                <w:rFonts w:hint="eastAsia" w:ascii="仿宋_GB2312" w:hAnsi="仿宋_GB2312" w:eastAsia="仿宋_GB2312" w:cs="仿宋_GB2312"/>
                <w:b w:val="0"/>
                <w:bCs/>
                <w:color w:val="auto"/>
                <w:szCs w:val="24"/>
                <w:highlight w:val="none"/>
              </w:rPr>
              <w:t>分</w:t>
            </w:r>
          </w:p>
        </w:tc>
      </w:tr>
    </w:tbl>
    <w:p>
      <w:pPr>
        <w:pStyle w:val="17"/>
        <w:spacing w:line="560" w:lineRule="exact"/>
        <w:ind w:firstLine="640" w:firstLineChars="200"/>
        <w:jc w:val="both"/>
        <w:rPr>
          <w:rFonts w:ascii="仿宋_GB2312" w:eastAsia="仿宋_GB2312"/>
          <w:color w:val="auto"/>
          <w:sz w:val="32"/>
          <w:szCs w:val="32"/>
          <w:highlight w:val="none"/>
        </w:rPr>
      </w:pPr>
      <w:r>
        <w:rPr>
          <w:rFonts w:hint="eastAsia" w:ascii="楷体_GB2312" w:hAnsi="楷体_GB2312" w:eastAsia="楷体_GB2312" w:cs="楷体_GB2312"/>
          <w:b w:val="0"/>
          <w:bCs/>
          <w:color w:val="auto"/>
          <w:sz w:val="32"/>
          <w:szCs w:val="32"/>
          <w:highlight w:val="none"/>
        </w:rPr>
        <w:t>（三）评分标准</w:t>
      </w:r>
    </w:p>
    <w:tbl>
      <w:tblPr>
        <w:tblStyle w:val="11"/>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8"/>
        <w:gridCol w:w="1170"/>
        <w:gridCol w:w="6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restart"/>
            <w:noWrap w:val="0"/>
            <w:vAlign w:val="center"/>
          </w:tcPr>
          <w:p>
            <w:pPr>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报价</w:t>
            </w:r>
          </w:p>
          <w:p>
            <w:pPr>
              <w:spacing w:line="560" w:lineRule="exact"/>
              <w:jc w:val="center"/>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w:t>
            </w:r>
            <w:r>
              <w:rPr>
                <w:rFonts w:hint="eastAsia" w:ascii="仿宋_GB2312" w:hAnsi="仿宋_GB2312" w:eastAsia="仿宋_GB2312" w:cs="仿宋_GB2312"/>
                <w:color w:val="auto"/>
                <w:sz w:val="24"/>
                <w:szCs w:val="24"/>
                <w:highlight w:val="none"/>
                <w:vertAlign w:val="baseline"/>
                <w:lang w:val="en-US" w:eastAsia="zh-CN"/>
              </w:rPr>
              <w:t>30分</w:t>
            </w:r>
            <w:r>
              <w:rPr>
                <w:rFonts w:hint="eastAsia" w:ascii="仿宋_GB2312" w:hAnsi="仿宋_GB2312" w:eastAsia="仿宋_GB2312" w:cs="仿宋_GB2312"/>
                <w:color w:val="auto"/>
                <w:sz w:val="24"/>
                <w:szCs w:val="24"/>
                <w:highlight w:val="none"/>
                <w:vertAlign w:val="baseline"/>
                <w:lang w:eastAsia="zh-CN"/>
              </w:rPr>
              <w:t>）</w:t>
            </w:r>
          </w:p>
        </w:tc>
        <w:tc>
          <w:tcPr>
            <w:tcW w:w="1170" w:type="dxa"/>
            <w:noWrap w:val="0"/>
            <w:vAlign w:val="top"/>
          </w:tcPr>
          <w:p>
            <w:pPr>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评分</w:t>
            </w:r>
          </w:p>
          <w:p>
            <w:pPr>
              <w:spacing w:line="560" w:lineRule="exact"/>
              <w:jc w:val="center"/>
              <w:rPr>
                <w:rFonts w:hint="eastAsia" w:ascii="仿宋_GB2312" w:hAnsi="仿宋_GB2312" w:eastAsia="仿宋_GB2312" w:cs="仿宋_GB2312"/>
                <w:color w:val="auto"/>
                <w:sz w:val="24"/>
                <w:szCs w:val="24"/>
                <w:highlight w:val="none"/>
                <w:vertAlign w:val="baseline"/>
              </w:rPr>
            </w:pPr>
            <w:r>
              <w:rPr>
                <w:rFonts w:hint="eastAsia" w:ascii="仿宋_GB2312" w:hAnsi="仿宋_GB2312" w:eastAsia="仿宋_GB2312" w:cs="仿宋_GB2312"/>
                <w:color w:val="auto"/>
                <w:sz w:val="24"/>
                <w:szCs w:val="24"/>
                <w:highlight w:val="none"/>
                <w:vertAlign w:val="baseline"/>
                <w:lang w:eastAsia="zh-CN"/>
              </w:rPr>
              <w:t>因素</w:t>
            </w:r>
          </w:p>
        </w:tc>
        <w:tc>
          <w:tcPr>
            <w:tcW w:w="6143" w:type="dxa"/>
            <w:noWrap w:val="0"/>
            <w:vAlign w:val="center"/>
          </w:tcPr>
          <w:p>
            <w:pPr>
              <w:spacing w:line="560" w:lineRule="exact"/>
              <w:jc w:val="both"/>
              <w:rPr>
                <w:rFonts w:hint="eastAsia" w:ascii="仿宋_GB2312" w:hAnsi="仿宋_GB2312" w:eastAsia="仿宋_GB2312" w:cs="仿宋_GB2312"/>
                <w:color w:val="auto"/>
                <w:sz w:val="24"/>
                <w:szCs w:val="24"/>
                <w:highlight w:val="none"/>
                <w:vertAlign w:val="baseline"/>
              </w:rPr>
            </w:pPr>
            <w:r>
              <w:rPr>
                <w:rFonts w:hint="eastAsia" w:ascii="仿宋_GB2312" w:hAnsi="仿宋_GB2312" w:eastAsia="仿宋_GB2312" w:cs="仿宋_GB2312"/>
                <w:color w:val="auto"/>
                <w:sz w:val="24"/>
                <w:szCs w:val="24"/>
                <w:highlight w:val="none"/>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1170" w:type="dxa"/>
            <w:noWrap w:val="0"/>
            <w:vAlign w:val="center"/>
          </w:tcPr>
          <w:p>
            <w:pPr>
              <w:topLinePunct/>
              <w:snapToGrid w:val="0"/>
              <w:spacing w:line="560" w:lineRule="exact"/>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价格</w:t>
            </w:r>
          </w:p>
        </w:tc>
        <w:tc>
          <w:tcPr>
            <w:tcW w:w="6143" w:type="dxa"/>
            <w:noWrap w:val="0"/>
            <w:vAlign w:val="center"/>
          </w:tcPr>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以本次报价或投标人所报的有效报价中的最低价作为基准报价。投标人报价得分=（基准价/投标人报价）*</w:t>
            </w:r>
            <w:r>
              <w:rPr>
                <w:rFonts w:hint="eastAsia" w:ascii="仿宋_GB2312" w:hAnsi="仿宋_GB2312" w:eastAsia="仿宋_GB2312" w:cs="仿宋_GB2312"/>
                <w:color w:val="auto"/>
                <w:sz w:val="24"/>
                <w:szCs w:val="24"/>
                <w:highlight w:val="none"/>
                <w:lang w:val="en-US" w:eastAsia="zh-CN"/>
              </w:rPr>
              <w:t>30</w:t>
            </w:r>
            <w:r>
              <w:rPr>
                <w:rFonts w:hint="eastAsia" w:ascii="仿宋_GB2312" w:hAnsi="仿宋_GB2312" w:eastAsia="仿宋_GB2312" w:cs="仿宋_GB2312"/>
                <w:color w:val="auto"/>
                <w:sz w:val="24"/>
                <w:szCs w:val="24"/>
                <w:highlight w:val="none"/>
                <w:lang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8" w:type="dxa"/>
            <w:vMerge w:val="restart"/>
            <w:noWrap w:val="0"/>
            <w:vAlign w:val="center"/>
          </w:tcPr>
          <w:p>
            <w:pPr>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商务</w:t>
            </w:r>
          </w:p>
          <w:p>
            <w:pPr>
              <w:pStyle w:val="4"/>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部分</w:t>
            </w:r>
          </w:p>
          <w:p>
            <w:pPr>
              <w:pStyle w:val="4"/>
              <w:spacing w:line="5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vertAlign w:val="baseline"/>
                <w:lang w:eastAsia="zh-CN"/>
              </w:rPr>
              <w:t>（</w:t>
            </w:r>
            <w:r>
              <w:rPr>
                <w:rFonts w:hint="eastAsia" w:ascii="仿宋_GB2312" w:hAnsi="仿宋_GB2312" w:eastAsia="仿宋_GB2312" w:cs="仿宋_GB2312"/>
                <w:color w:val="auto"/>
                <w:sz w:val="24"/>
                <w:szCs w:val="24"/>
                <w:highlight w:val="none"/>
                <w:vertAlign w:val="baseline"/>
                <w:lang w:val="en-US" w:eastAsia="zh-CN"/>
              </w:rPr>
              <w:t>25分</w:t>
            </w:r>
            <w:r>
              <w:rPr>
                <w:rFonts w:hint="eastAsia" w:ascii="仿宋_GB2312" w:hAnsi="仿宋_GB2312" w:eastAsia="仿宋_GB2312" w:cs="仿宋_GB2312"/>
                <w:color w:val="auto"/>
                <w:sz w:val="24"/>
                <w:szCs w:val="24"/>
                <w:highlight w:val="none"/>
                <w:vertAlign w:val="baseline"/>
                <w:lang w:eastAsia="zh-CN"/>
              </w:rPr>
              <w:t>）</w:t>
            </w:r>
          </w:p>
        </w:tc>
        <w:tc>
          <w:tcPr>
            <w:tcW w:w="1170" w:type="dxa"/>
            <w:noWrap w:val="0"/>
            <w:vAlign w:val="top"/>
          </w:tcPr>
          <w:p>
            <w:pPr>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评分</w:t>
            </w:r>
          </w:p>
          <w:p>
            <w:pPr>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vertAlign w:val="baseline"/>
                <w:lang w:eastAsia="zh-CN"/>
              </w:rPr>
              <w:t>因素</w:t>
            </w:r>
          </w:p>
        </w:tc>
        <w:tc>
          <w:tcPr>
            <w:tcW w:w="6143" w:type="dxa"/>
            <w:noWrap w:val="0"/>
            <w:vAlign w:val="center"/>
          </w:tcPr>
          <w:p>
            <w:pPr>
              <w:spacing w:line="560" w:lineRule="exact"/>
              <w:jc w:val="center"/>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eastAsia="zh-CN"/>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Merge w:val="continue"/>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1170" w:type="dxa"/>
            <w:noWrap w:val="0"/>
            <w:vAlign w:val="center"/>
          </w:tcPr>
          <w:p>
            <w:pPr>
              <w:spacing w:line="560" w:lineRule="exact"/>
              <w:jc w:val="center"/>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lang w:eastAsia="zh-CN"/>
              </w:rPr>
              <w:t>同类项目经验（</w:t>
            </w:r>
            <w:r>
              <w:rPr>
                <w:rFonts w:hint="eastAsia" w:ascii="仿宋_GB2312" w:hAnsi="仿宋_GB2312" w:eastAsia="仿宋_GB2312" w:cs="仿宋_GB2312"/>
                <w:color w:val="auto"/>
                <w:sz w:val="24"/>
                <w:szCs w:val="24"/>
                <w:highlight w:val="none"/>
                <w:lang w:val="en-US" w:eastAsia="zh-CN"/>
              </w:rPr>
              <w:t>10分</w:t>
            </w:r>
            <w:r>
              <w:rPr>
                <w:rFonts w:hint="eastAsia" w:ascii="仿宋_GB2312" w:hAnsi="仿宋_GB2312" w:eastAsia="仿宋_GB2312" w:cs="仿宋_GB2312"/>
                <w:color w:val="auto"/>
                <w:sz w:val="24"/>
                <w:szCs w:val="24"/>
                <w:highlight w:val="none"/>
                <w:lang w:eastAsia="zh-CN"/>
              </w:rPr>
              <w:t>）</w:t>
            </w:r>
          </w:p>
        </w:tc>
        <w:tc>
          <w:tcPr>
            <w:tcW w:w="6143" w:type="dxa"/>
            <w:noWrap w:val="0"/>
            <w:vAlign w:val="top"/>
          </w:tcPr>
          <w:p>
            <w:pPr>
              <w:topLinePunct/>
              <w:snapToGrid w:val="0"/>
              <w:spacing w:line="560" w:lineRule="exact"/>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（一）评审内容：</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投标人自202</w:t>
            </w: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lang w:eastAsia="zh-CN"/>
              </w:rPr>
              <w:t>年1月1日至本项目投标截止日（以合同签订日期为准），</w:t>
            </w:r>
            <w:r>
              <w:rPr>
                <w:rFonts w:hint="eastAsia" w:ascii="仿宋_GB2312" w:hAnsi="仿宋_GB2312" w:eastAsia="仿宋_GB2312" w:cs="仿宋_GB2312"/>
                <w:color w:val="auto"/>
                <w:sz w:val="24"/>
                <w:szCs w:val="24"/>
                <w:highlight w:val="none"/>
                <w:lang w:val="en-US" w:eastAsia="zh-CN"/>
              </w:rPr>
              <w:t>每提供一项具有文化活动经验项目</w:t>
            </w:r>
            <w:r>
              <w:rPr>
                <w:rFonts w:hint="eastAsia" w:ascii="仿宋_GB2312" w:hAnsi="仿宋_GB2312" w:eastAsia="仿宋_GB2312" w:cs="仿宋_GB2312"/>
                <w:color w:val="auto"/>
                <w:sz w:val="24"/>
                <w:szCs w:val="24"/>
                <w:highlight w:val="none"/>
                <w:lang w:eastAsia="zh-CN"/>
              </w:rPr>
              <w:t>同类业绩得</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lang w:eastAsia="zh-CN"/>
              </w:rPr>
              <w:t>分，最高得</w:t>
            </w:r>
            <w:r>
              <w:rPr>
                <w:rFonts w:hint="eastAsia" w:ascii="仿宋_GB2312" w:hAnsi="仿宋_GB2312" w:eastAsia="仿宋_GB2312" w:cs="仿宋_GB2312"/>
                <w:color w:val="auto"/>
                <w:sz w:val="24"/>
                <w:szCs w:val="24"/>
                <w:highlight w:val="none"/>
                <w:lang w:val="en-US" w:eastAsia="zh-CN"/>
              </w:rPr>
              <w:t>10</w:t>
            </w:r>
            <w:r>
              <w:rPr>
                <w:rFonts w:hint="eastAsia" w:ascii="仿宋_GB2312" w:hAnsi="仿宋_GB2312" w:eastAsia="仿宋_GB2312" w:cs="仿宋_GB2312"/>
                <w:color w:val="auto"/>
                <w:sz w:val="24"/>
                <w:szCs w:val="24"/>
                <w:highlight w:val="none"/>
                <w:lang w:eastAsia="zh-CN"/>
              </w:rPr>
              <w:t>分</w:t>
            </w:r>
            <w:r>
              <w:rPr>
                <w:rFonts w:hint="eastAsia" w:ascii="仿宋_GB2312" w:hAnsi="仿宋_GB2312" w:eastAsia="仿宋_GB2312" w:cs="仿宋_GB2312"/>
                <w:color w:val="auto"/>
                <w:sz w:val="24"/>
                <w:szCs w:val="24"/>
                <w:highlight w:val="none"/>
                <w:lang w:val="en-US" w:eastAsia="zh-CN"/>
              </w:rPr>
              <w:t>。</w:t>
            </w:r>
          </w:p>
          <w:p>
            <w:pPr>
              <w:topLinePunct/>
              <w:snapToGrid w:val="0"/>
              <w:spacing w:line="560" w:lineRule="exact"/>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lang w:val="en-US" w:eastAsia="zh-CN"/>
              </w:rPr>
              <w:t>二</w:t>
            </w:r>
            <w:r>
              <w:rPr>
                <w:rFonts w:hint="eastAsia" w:ascii="仿宋_GB2312" w:hAnsi="仿宋_GB2312" w:eastAsia="仿宋_GB2312" w:cs="仿宋_GB2312"/>
                <w:b/>
                <w:bCs/>
                <w:color w:val="auto"/>
                <w:sz w:val="24"/>
                <w:szCs w:val="24"/>
                <w:highlight w:val="none"/>
                <w:lang w:eastAsia="zh-CN"/>
              </w:rPr>
              <w:t>）评审依据：</w:t>
            </w:r>
          </w:p>
          <w:p>
            <w:pPr>
              <w:topLinePunct/>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1</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每项业绩按以下要求提供完整准确的证明文件，一个合同计算一个业绩，一年一签的续签合同只计算一个业绩：</w:t>
            </w:r>
          </w:p>
          <w:p>
            <w:pPr>
              <w:topLinePunct/>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合同关键页（关键信息包括但不仅限于合同的项目名称、服务内容、合同服务的起止时间、合同双方的盖章、签订日期等）；</w:t>
            </w:r>
          </w:p>
          <w:p>
            <w:pPr>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2</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未提供证明材料或者提供的证明材料不符合要求或提供的证明材料不清晰导致临时采购小组无法辨认的，不得分。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0" w:hRule="atLeast"/>
        </w:trPr>
        <w:tc>
          <w:tcPr>
            <w:tcW w:w="1118" w:type="dxa"/>
            <w:vMerge w:val="continue"/>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1170" w:type="dxa"/>
            <w:noWrap w:val="0"/>
            <w:vAlign w:val="center"/>
          </w:tcPr>
          <w:p>
            <w:pPr>
              <w:spacing w:line="5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拟安排项目团队成员</w:t>
            </w:r>
          </w:p>
          <w:p>
            <w:pPr>
              <w:spacing w:line="5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（10分）</w:t>
            </w:r>
          </w:p>
        </w:tc>
        <w:tc>
          <w:tcPr>
            <w:tcW w:w="6143" w:type="dxa"/>
            <w:noWrap w:val="0"/>
            <w:vAlign w:val="center"/>
          </w:tcPr>
          <w:p>
            <w:pP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lang w:val="en-US" w:eastAsia="zh-CN"/>
              </w:rPr>
              <w:t>一）</w:t>
            </w:r>
            <w:r>
              <w:rPr>
                <w:rFonts w:hint="eastAsia" w:ascii="仿宋_GB2312" w:hAnsi="仿宋_GB2312" w:eastAsia="仿宋_GB2312" w:cs="仿宋_GB2312"/>
                <w:b/>
                <w:bCs/>
                <w:color w:val="auto"/>
                <w:sz w:val="24"/>
                <w:szCs w:val="24"/>
                <w:highlight w:val="none"/>
                <w:lang w:eastAsia="zh-CN"/>
              </w:rPr>
              <w:t>评审内容：</w:t>
            </w:r>
          </w:p>
          <w:p>
            <w:pPr>
              <w:pStyle w:val="8"/>
              <w:widowControl/>
              <w:topLinePunct w:val="0"/>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拟安排的项目团队成员情况：</w:t>
            </w:r>
          </w:p>
          <w:p>
            <w:pP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1</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具有本科（或以上）学历，每提供上述一类专业学历的得</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分，最高得</w:t>
            </w: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lang w:eastAsia="zh-CN"/>
              </w:rPr>
              <w:t>分（注：同一人不同学历不累计分值）；</w:t>
            </w:r>
          </w:p>
          <w:p>
            <w:pPr>
              <w:pStyle w:val="8"/>
              <w:widowControl/>
              <w:topLinePunct w:val="0"/>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eastAsia="zh-CN"/>
              </w:rPr>
              <w:t>具有</w:t>
            </w:r>
            <w:r>
              <w:rPr>
                <w:rFonts w:hint="eastAsia" w:ascii="仿宋_GB2312" w:hAnsi="仿宋_GB2312" w:eastAsia="仿宋_GB2312" w:cs="仿宋_GB2312"/>
                <w:color w:val="auto"/>
                <w:sz w:val="24"/>
                <w:szCs w:val="24"/>
                <w:highlight w:val="none"/>
                <w:lang w:val="en-US" w:eastAsia="zh-CN"/>
              </w:rPr>
              <w:t>参加过文化活动策划</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color w:val="auto"/>
                <w:sz w:val="24"/>
                <w:szCs w:val="24"/>
                <w:highlight w:val="none"/>
                <w:lang w:val="en-US" w:eastAsia="zh-CN"/>
              </w:rPr>
              <w:t>执行</w:t>
            </w:r>
            <w:r>
              <w:rPr>
                <w:rFonts w:hint="eastAsia" w:ascii="仿宋_GB2312" w:hAnsi="仿宋_GB2312" w:eastAsia="仿宋_GB2312" w:cs="仿宋_GB2312"/>
                <w:color w:val="auto"/>
                <w:sz w:val="24"/>
                <w:szCs w:val="24"/>
                <w:highlight w:val="none"/>
                <w:lang w:eastAsia="zh-CN"/>
              </w:rPr>
              <w:t>有关工作经验，每提供一人得</w:t>
            </w: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lang w:eastAsia="zh-CN"/>
              </w:rPr>
              <w:t>分，最高得</w:t>
            </w: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lang w:eastAsia="zh-CN"/>
              </w:rPr>
              <w:t>分；</w:t>
            </w:r>
          </w:p>
          <w:p>
            <w:pPr>
              <w:topLinePunct/>
              <w:snapToGrid w:val="0"/>
              <w:spacing w:line="560" w:lineRule="exact"/>
              <w:jc w:val="left"/>
              <w:rPr>
                <w:sz w:val="24"/>
                <w:szCs w:val="24"/>
              </w:rPr>
            </w:pPr>
            <w:r>
              <w:rPr>
                <w:rFonts w:hint="eastAsia" w:ascii="仿宋_GB2312" w:hAnsi="仿宋_GB2312" w:eastAsia="仿宋_GB2312" w:cs="仿宋_GB2312"/>
                <w:sz w:val="24"/>
                <w:szCs w:val="24"/>
                <w:lang w:eastAsia="zh-CN"/>
              </w:rPr>
              <w:t>同一人具备1、</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lang w:eastAsia="zh-CN"/>
              </w:rPr>
              <w:t>项情况的可</w:t>
            </w:r>
            <w:r>
              <w:rPr>
                <w:rFonts w:hint="eastAsia" w:ascii="仿宋_GB2312" w:hAnsi="仿宋_GB2312" w:eastAsia="仿宋_GB2312" w:cs="仿宋_GB2312"/>
                <w:sz w:val="24"/>
                <w:szCs w:val="24"/>
                <w:lang w:val="en-US" w:eastAsia="zh-CN"/>
              </w:rPr>
              <w:t>重复得</w:t>
            </w:r>
            <w:r>
              <w:rPr>
                <w:rFonts w:hint="eastAsia" w:ascii="仿宋_GB2312" w:hAnsi="仿宋_GB2312" w:eastAsia="仿宋_GB2312" w:cs="仿宋_GB2312"/>
                <w:sz w:val="24"/>
                <w:szCs w:val="24"/>
                <w:lang w:eastAsia="zh-CN"/>
              </w:rPr>
              <w:t>分，本项最高得</w:t>
            </w: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lang w:eastAsia="zh-CN"/>
              </w:rPr>
              <w:t>分。</w:t>
            </w:r>
          </w:p>
          <w:p>
            <w:pPr>
              <w:pStyle w:val="8"/>
              <w:widowControl/>
              <w:topLinePunct w:val="0"/>
              <w:snapToGrid w:val="0"/>
              <w:spacing w:line="560" w:lineRule="exact"/>
              <w:jc w:val="both"/>
              <w:rPr>
                <w:rFonts w:hint="eastAsia" w:ascii="仿宋_GB2312" w:hAnsi="仿宋_GB2312" w:eastAsia="仿宋_GB2312" w:cs="仿宋_GB2312"/>
                <w:b/>
                <w:bCs/>
                <w:color w:val="auto"/>
                <w:sz w:val="24"/>
                <w:szCs w:val="24"/>
                <w:highlight w:val="none"/>
                <w:lang w:eastAsia="zh-CN"/>
              </w:rPr>
            </w:pP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lang w:val="en-US" w:eastAsia="zh-CN"/>
              </w:rPr>
              <w:t>二</w:t>
            </w:r>
            <w:r>
              <w:rPr>
                <w:rFonts w:hint="eastAsia" w:ascii="仿宋_GB2312" w:hAnsi="仿宋_GB2312" w:eastAsia="仿宋_GB2312" w:cs="仿宋_GB2312"/>
                <w:b/>
                <w:bCs/>
                <w:color w:val="auto"/>
                <w:sz w:val="24"/>
                <w:szCs w:val="24"/>
                <w:highlight w:val="none"/>
                <w:lang w:eastAsia="zh-CN"/>
              </w:rPr>
              <w:t>）评审依据：</w:t>
            </w:r>
          </w:p>
          <w:p>
            <w:pPr>
              <w:pStyle w:val="8"/>
              <w:widowControl/>
              <w:topLinePunct w:val="0"/>
              <w:snapToGrid w:val="0"/>
              <w:spacing w:line="560" w:lineRule="exact"/>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提供毕业证书扫描件、学历信息在学信网查询结果截图，原件备查。</w:t>
            </w:r>
          </w:p>
          <w:p>
            <w:pPr>
              <w:pStyle w:val="8"/>
              <w:widowControl/>
              <w:topLinePunct w:val="0"/>
              <w:snapToGrid w:val="0"/>
              <w:spacing w:line="560" w:lineRule="exact"/>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提供相关证书证明材料。</w:t>
            </w:r>
          </w:p>
          <w:p>
            <w:pPr>
              <w:pStyle w:val="8"/>
              <w:widowControl/>
              <w:topLinePunct w:val="0"/>
              <w:snapToGrid w:val="0"/>
              <w:spacing w:line="560" w:lineRule="exact"/>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eastAsia="zh-CN"/>
              </w:rPr>
              <w:t>相关工作经验需提供相关项目合同关键页（应包含但不限于合同甲乙双方名称、服务项目名称、签订合同时间、甲乙双方公章等关键信息）扫描件。合同中未体现项目经理或项目负责人姓名的，需同时提供该项目合同甲方出具的证明文件扫描件（加盖合同甲方公章或业务章）；</w:t>
            </w:r>
          </w:p>
          <w:p>
            <w:pPr>
              <w:pStyle w:val="8"/>
              <w:widowControl/>
              <w:topLinePunct w:val="0"/>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4.以上人员近三个月社保缴纳记录。</w:t>
            </w:r>
          </w:p>
          <w:p>
            <w:pP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以上证明文件原件备查，</w:t>
            </w:r>
            <w:r>
              <w:rPr>
                <w:rFonts w:hint="eastAsia" w:ascii="仿宋_GB2312" w:hAnsi="仿宋_GB2312" w:eastAsia="仿宋_GB2312" w:cs="仿宋_GB2312"/>
                <w:color w:val="auto"/>
                <w:sz w:val="24"/>
                <w:szCs w:val="24"/>
                <w:highlight w:val="none"/>
                <w:lang w:eastAsia="zh-CN"/>
              </w:rPr>
              <w:t>未提供或未按要求提供或提供的不清晰导致临时采购小组无法判断的，不得分。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6" w:hRule="atLeast"/>
        </w:trPr>
        <w:tc>
          <w:tcPr>
            <w:tcW w:w="1118" w:type="dxa"/>
            <w:vMerge w:val="continue"/>
            <w:tcBorders>
              <w:bottom w:val="single" w:color="auto" w:sz="4" w:space="0"/>
            </w:tcBorders>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1170" w:type="dxa"/>
            <w:tcBorders>
              <w:bottom w:val="single" w:color="auto" w:sz="4" w:space="0"/>
            </w:tcBorders>
            <w:noWrap w:val="0"/>
            <w:vAlign w:val="center"/>
          </w:tcPr>
          <w:p>
            <w:pPr>
              <w:spacing w:line="5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项目完成（服务期满）</w:t>
            </w:r>
          </w:p>
          <w:p>
            <w:pPr>
              <w:spacing w:line="560" w:lineRule="exact"/>
              <w:jc w:val="center"/>
              <w:rPr>
                <w:rFonts w:hint="eastAsia"/>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后的服务承诺（5分）</w:t>
            </w:r>
          </w:p>
        </w:tc>
        <w:tc>
          <w:tcPr>
            <w:tcW w:w="6143" w:type="dxa"/>
            <w:noWrap w:val="0"/>
            <w:vAlign w:val="center"/>
          </w:tcPr>
          <w:p>
            <w:pPr>
              <w:topLinePunct/>
              <w:snapToGrid w:val="0"/>
              <w:spacing w:line="560" w:lineRule="exact"/>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（一）</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内容：</w:t>
            </w:r>
          </w:p>
          <w:p>
            <w:pP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根据针对本项目做出的服务承诺，考察包括但不限于以下内容：</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2"/>
                <w:sz w:val="24"/>
                <w:szCs w:val="24"/>
                <w:highlight w:val="none"/>
                <w:lang w:val="en-US" w:eastAsia="zh-CN" w:bidi="ar-SA"/>
              </w:rPr>
              <w:t>.在服务期满后主动交接项目相关资料；</w:t>
            </w:r>
          </w:p>
          <w:p>
            <w:pPr>
              <w:numPr>
                <w:ilvl w:val="0"/>
                <w:numId w:val="0"/>
              </w:numPr>
              <w:topLinePunct/>
              <w:adjustRightInd/>
              <w:snapToGrid w:val="0"/>
              <w:spacing w:line="560" w:lineRule="exact"/>
              <w:jc w:val="both"/>
              <w:rPr>
                <w:rFonts w:hint="default"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2.配合项目检查审计等事项。</w:t>
            </w:r>
          </w:p>
          <w:p>
            <w:pPr>
              <w:topLinePunct/>
              <w:snapToGrid w:val="0"/>
              <w:spacing w:line="560" w:lineRule="exact"/>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（二）</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依据：</w:t>
            </w:r>
          </w:p>
          <w:p>
            <w:pP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提供</w:t>
            </w:r>
            <w:r>
              <w:rPr>
                <w:rFonts w:hint="eastAsia" w:ascii="仿宋_GB2312" w:hAnsi="仿宋_GB2312" w:eastAsia="仿宋_GB2312" w:cs="仿宋_GB2312"/>
                <w:color w:val="auto"/>
                <w:sz w:val="24"/>
                <w:szCs w:val="24"/>
                <w:highlight w:val="none"/>
                <w:lang w:eastAsia="zh-CN"/>
              </w:rPr>
              <w:t>服务</w:t>
            </w:r>
            <w:r>
              <w:rPr>
                <w:rFonts w:hint="eastAsia" w:ascii="仿宋_GB2312" w:hAnsi="仿宋_GB2312" w:eastAsia="仿宋_GB2312" w:cs="仿宋_GB2312"/>
                <w:color w:val="auto"/>
                <w:sz w:val="24"/>
                <w:szCs w:val="24"/>
                <w:highlight w:val="none"/>
              </w:rPr>
              <w:t>承诺函（格式自拟）并加盖投标人公章，未提供承诺或承诺内容不满足要求不得分。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7" w:hRule="atLeast"/>
        </w:trPr>
        <w:tc>
          <w:tcPr>
            <w:tcW w:w="1118"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技术部分（</w:t>
            </w:r>
            <w:r>
              <w:rPr>
                <w:rFonts w:hint="eastAsia" w:ascii="仿宋_GB2312" w:hAnsi="仿宋_GB2312" w:eastAsia="仿宋_GB2312" w:cs="仿宋_GB2312"/>
                <w:color w:val="auto"/>
                <w:sz w:val="24"/>
                <w:szCs w:val="24"/>
                <w:highlight w:val="none"/>
                <w:lang w:val="en-US" w:eastAsia="zh-CN"/>
              </w:rPr>
              <w:t>45</w:t>
            </w:r>
            <w:r>
              <w:rPr>
                <w:rFonts w:hint="eastAsia" w:ascii="仿宋_GB2312" w:hAnsi="仿宋_GB2312" w:eastAsia="仿宋_GB2312" w:cs="仿宋_GB2312"/>
                <w:color w:val="auto"/>
                <w:sz w:val="24"/>
                <w:szCs w:val="24"/>
                <w:highlight w:val="none"/>
                <w:vertAlign w:val="baseline"/>
                <w:lang w:val="en-US" w:eastAsia="zh-CN"/>
              </w:rPr>
              <w:t>分）</w:t>
            </w:r>
          </w:p>
          <w:p>
            <w:pPr>
              <w:spacing w:line="560" w:lineRule="exact"/>
              <w:jc w:val="center"/>
              <w:rPr>
                <w:rFonts w:hint="default" w:ascii="仿宋_GB2312" w:hAnsi="仿宋_GB2312" w:eastAsia="仿宋_GB2312" w:cs="仿宋_GB2312"/>
                <w:color w:val="auto"/>
                <w:sz w:val="24"/>
                <w:szCs w:val="24"/>
                <w:highlight w:val="none"/>
                <w:vertAlign w:val="baseline"/>
                <w:lang w:val="en-US" w:eastAsia="zh-CN"/>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实</w:t>
            </w:r>
            <w:r>
              <w:rPr>
                <w:rFonts w:hint="eastAsia" w:ascii="仿宋_GB2312" w:hAnsi="仿宋_GB2312" w:eastAsia="仿宋_GB2312" w:cs="仿宋_GB2312"/>
                <w:color w:val="auto"/>
                <w:sz w:val="24"/>
                <w:szCs w:val="24"/>
                <w:highlight w:val="none"/>
                <w:lang w:val="en-US" w:eastAsia="zh-CN"/>
              </w:rPr>
              <w:t>施</w:t>
            </w:r>
          </w:p>
          <w:p>
            <w:pPr>
              <w:spacing w:line="5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方案</w:t>
            </w:r>
          </w:p>
          <w:p>
            <w:pPr>
              <w:spacing w:line="560" w:lineRule="exact"/>
              <w:jc w:val="center"/>
              <w:rPr>
                <w:rFonts w:hint="eastAsia"/>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（25分）</w:t>
            </w:r>
          </w:p>
        </w:tc>
        <w:tc>
          <w:tcPr>
            <w:tcW w:w="6143" w:type="dxa"/>
            <w:tcBorders>
              <w:left w:val="single" w:color="auto" w:sz="4" w:space="0"/>
              <w:bottom w:val="single" w:color="auto" w:sz="4" w:space="0"/>
            </w:tcBorders>
            <w:noWrap w:val="0"/>
            <w:vAlign w:val="top"/>
          </w:tcPr>
          <w:p>
            <w:pPr>
              <w:topLinePunct/>
              <w:snapToGrid w:val="0"/>
              <w:spacing w:line="560" w:lineRule="exact"/>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（一）</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内容：</w:t>
            </w:r>
          </w:p>
          <w:p>
            <w:pPr>
              <w:keepNext w:val="0"/>
              <w:keepLines w:val="0"/>
              <w:pageBreakBefore w:val="0"/>
              <w:widowControl w:val="0"/>
              <w:snapToGrid/>
              <w:spacing w:line="5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根据投标人提供的实施方案，考察包括但不限于：</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1.项目需求认知和赛事背景研判；</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2.项目</w:t>
            </w:r>
            <w:r>
              <w:rPr>
                <w:rFonts w:ascii="仿宋_GB2312" w:hAnsi="仿宋_GB2312" w:eastAsia="仿宋_GB2312" w:cs="仿宋_GB2312"/>
                <w:bCs/>
                <w:sz w:val="24"/>
                <w:szCs w:val="24"/>
              </w:rPr>
              <w:t>实施方案</w:t>
            </w:r>
            <w:r>
              <w:rPr>
                <w:rFonts w:hint="eastAsia" w:ascii="仿宋_GB2312" w:hAnsi="仿宋_GB2312" w:eastAsia="仿宋_GB2312" w:cs="仿宋_GB2312"/>
                <w:bCs/>
                <w:sz w:val="24"/>
                <w:szCs w:val="24"/>
                <w:lang w:val="en-US" w:eastAsia="zh-CN"/>
              </w:rPr>
              <w:t>科学性和合理性</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3.项目组织架构和人员管理体系；</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4.项目工作思路和实施流程。</w:t>
            </w:r>
          </w:p>
          <w:p>
            <w:pPr>
              <w:topLinePunct/>
              <w:snapToGrid w:val="0"/>
              <w:spacing w:line="56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rPr>
              <w:t>（二）</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依据：</w:t>
            </w:r>
            <w:r>
              <w:rPr>
                <w:rFonts w:hint="eastAsia" w:ascii="仿宋_GB2312" w:hAnsi="仿宋_GB2312" w:eastAsia="仿宋_GB2312" w:cs="仿宋_GB2312"/>
                <w:color w:val="auto"/>
                <w:sz w:val="24"/>
                <w:szCs w:val="24"/>
                <w:highlight w:val="none"/>
                <w:lang w:val="en-US" w:eastAsia="zh-CN"/>
              </w:rPr>
              <w:br w:type="textWrapping"/>
            </w:r>
            <w:r>
              <w:rPr>
                <w:rFonts w:hint="eastAsia" w:ascii="仿宋_GB2312" w:hAnsi="仿宋_GB2312" w:eastAsia="仿宋_GB2312" w:cs="仿宋_GB2312"/>
                <w:color w:val="auto"/>
                <w:sz w:val="24"/>
                <w:szCs w:val="24"/>
                <w:highlight w:val="none"/>
                <w:lang w:val="en-US" w:eastAsia="zh-CN"/>
              </w:rPr>
              <w:t>满足以上任意一项要求得4分，最高得16分，在此基础上，</w:t>
            </w:r>
            <w:r>
              <w:rPr>
                <w:rFonts w:hint="eastAsia" w:ascii="仿宋_GB2312" w:hAnsi="仿宋_GB2312" w:eastAsia="仿宋_GB2312" w:cs="仿宋_GB2312"/>
                <w:color w:val="auto"/>
                <w:sz w:val="24"/>
                <w:szCs w:val="24"/>
                <w:highlight w:val="none"/>
              </w:rPr>
              <w:t>根据供应商的具体响应内容按照量化的评审因素指标进一步评审，设定优、良、中、差四个评分标准：</w:t>
            </w:r>
          </w:p>
          <w:p>
            <w:pPr>
              <w:keepNext w:val="0"/>
              <w:keepLines w:val="0"/>
              <w:pageBreakBefore w:val="0"/>
              <w:widowControl w:val="0"/>
              <w:snapToGrid/>
              <w:spacing w:line="5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1.优：项目实施方案内容全面、具体、针对性强、科学合理、可操作性强得9分；</w:t>
            </w:r>
          </w:p>
          <w:p>
            <w:pPr>
              <w:keepNext w:val="0"/>
              <w:keepLines w:val="0"/>
              <w:pageBreakBefore w:val="0"/>
              <w:widowControl w:val="0"/>
              <w:snapToGrid/>
              <w:spacing w:line="5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2.良：项目实施方案内容较丰富、较具体、针对性较强、较科学合理、可操作性较强得7分；</w:t>
            </w:r>
          </w:p>
          <w:p>
            <w:pPr>
              <w:keepNext w:val="0"/>
              <w:keepLines w:val="0"/>
              <w:pageBreakBefore w:val="0"/>
              <w:widowControl w:val="0"/>
              <w:snapToGrid/>
              <w:spacing w:line="5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3.中：项目实施方案内容、针对性、可操作性一般得4分；</w:t>
            </w:r>
          </w:p>
          <w:p>
            <w:pPr>
              <w:keepNext w:val="0"/>
              <w:keepLines w:val="0"/>
              <w:pageBreakBefore w:val="0"/>
              <w:widowControl w:val="0"/>
              <w:snapToGrid/>
              <w:spacing w:line="560" w:lineRule="exact"/>
              <w:ind w:firstLine="0" w:firstLineChars="0"/>
              <w:jc w:val="both"/>
              <w:rPr>
                <w:rFonts w:hint="eastAsia" w:ascii="仿宋_GB2312" w:hAnsi="仿宋_GB2312" w:eastAsia="仿宋_GB2312" w:cs="仿宋_GB2312"/>
                <w:color w:val="auto"/>
                <w:sz w:val="24"/>
                <w:szCs w:val="24"/>
                <w:highlight w:val="none"/>
                <w:vertAlign w:val="baseline"/>
                <w:lang w:eastAsia="zh-CN"/>
              </w:rPr>
            </w:pPr>
            <w:r>
              <w:rPr>
                <w:rFonts w:hint="eastAsia" w:ascii="仿宋_GB2312" w:hAnsi="仿宋_GB2312" w:eastAsia="仿宋_GB2312" w:cs="仿宋_GB2312"/>
                <w:color w:val="auto"/>
                <w:sz w:val="24"/>
                <w:szCs w:val="24"/>
                <w:highlight w:val="none"/>
                <w:lang w:val="en-US" w:eastAsia="zh-CN"/>
              </w:rPr>
              <w:t>4.差：其它情况不得分。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2" w:hRule="atLeast"/>
        </w:trPr>
        <w:tc>
          <w:tcPr>
            <w:tcW w:w="1118" w:type="dxa"/>
            <w:vMerge w:val="continue"/>
            <w:tcBorders>
              <w:top w:val="single" w:color="auto" w:sz="4" w:space="0"/>
              <w:left w:val="single" w:color="auto" w:sz="4" w:space="0"/>
              <w:bottom w:val="single" w:color="auto" w:sz="4" w:space="0"/>
              <w:right w:val="single" w:color="auto" w:sz="4" w:space="0"/>
            </w:tcBorders>
            <w:noWrap w:val="0"/>
            <w:vAlign w:val="top"/>
          </w:tcPr>
          <w:p>
            <w:pPr>
              <w:spacing w:line="560" w:lineRule="exact"/>
              <w:jc w:val="both"/>
              <w:rPr>
                <w:rFonts w:hint="eastAsia" w:ascii="仿宋_GB2312" w:hAnsi="仿宋_GB2312" w:eastAsia="仿宋_GB2312" w:cs="仿宋_GB2312"/>
                <w:color w:val="auto"/>
                <w:sz w:val="24"/>
                <w:szCs w:val="24"/>
                <w:highlight w:val="none"/>
                <w:vertAlign w:val="baseline"/>
                <w:lang w:val="en-US" w:eastAsia="zh-CN"/>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项目重点难点分析、应对措施及相关的合理化建议</w:t>
            </w:r>
          </w:p>
          <w:p>
            <w:pPr>
              <w:spacing w:line="560" w:lineRule="exact"/>
              <w:jc w:val="center"/>
              <w:rPr>
                <w:rFonts w:hint="eastAsia"/>
                <w:color w:val="auto"/>
                <w:sz w:val="24"/>
                <w:szCs w:val="24"/>
                <w:highlight w:val="none"/>
                <w:lang w:eastAsia="zh-CN"/>
              </w:rPr>
            </w:pPr>
            <w:r>
              <w:rPr>
                <w:rFonts w:hint="eastAsia" w:ascii="仿宋_GB2312" w:hAnsi="仿宋_GB2312" w:eastAsia="仿宋_GB2312" w:cs="仿宋_GB2312"/>
                <w:color w:val="auto"/>
                <w:sz w:val="24"/>
                <w:szCs w:val="24"/>
                <w:highlight w:val="none"/>
                <w:vertAlign w:val="baseline"/>
                <w:lang w:val="en-US" w:eastAsia="zh-CN"/>
              </w:rPr>
              <w:t>（</w:t>
            </w:r>
            <w:r>
              <w:rPr>
                <w:rFonts w:hint="eastAsia" w:ascii="仿宋_GB2312" w:hAnsi="仿宋_GB2312" w:eastAsia="仿宋_GB2312" w:cs="仿宋_GB2312"/>
                <w:color w:val="auto"/>
                <w:sz w:val="24"/>
                <w:szCs w:val="24"/>
                <w:highlight w:val="none"/>
                <w:lang w:val="en-US" w:eastAsia="zh-CN"/>
              </w:rPr>
              <w:t>20</w:t>
            </w:r>
            <w:r>
              <w:rPr>
                <w:rFonts w:hint="eastAsia" w:ascii="仿宋_GB2312" w:hAnsi="仿宋_GB2312" w:eastAsia="仿宋_GB2312" w:cs="仿宋_GB2312"/>
                <w:color w:val="auto"/>
                <w:sz w:val="24"/>
                <w:szCs w:val="24"/>
                <w:highlight w:val="none"/>
                <w:vertAlign w:val="baseline"/>
                <w:lang w:val="en-US" w:eastAsia="zh-CN"/>
              </w:rPr>
              <w:t>分）</w:t>
            </w:r>
          </w:p>
        </w:tc>
        <w:tc>
          <w:tcPr>
            <w:tcW w:w="6143" w:type="dxa"/>
            <w:tcBorders>
              <w:top w:val="single" w:color="auto" w:sz="4" w:space="0"/>
              <w:left w:val="single" w:color="auto" w:sz="4" w:space="0"/>
              <w:bottom w:val="single" w:color="auto" w:sz="4" w:space="0"/>
            </w:tcBorders>
            <w:noWrap w:val="0"/>
            <w:vAlign w:val="top"/>
          </w:tcPr>
          <w:p>
            <w:pPr>
              <w:topLinePunct/>
              <w:snapToGrid w:val="0"/>
              <w:spacing w:line="560" w:lineRule="exact"/>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（一）</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内容：</w:t>
            </w:r>
          </w:p>
          <w:p>
            <w:pPr>
              <w:keepNext w:val="0"/>
              <w:keepLines w:val="0"/>
              <w:pageBreakBefore w:val="0"/>
              <w:widowControl w:val="0"/>
              <w:snapToGrid/>
              <w:spacing w:line="560" w:lineRule="exact"/>
              <w:ind w:firstLine="0" w:firstLineChars="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考察对项目工作量、可完成度等重点难点问题的识别和分析能力，并就识别出的重点难点提出可行的应对措施及合理化建议。</w:t>
            </w:r>
          </w:p>
          <w:p>
            <w:pPr>
              <w:keepNext w:val="0"/>
              <w:keepLines w:val="0"/>
              <w:pageBreakBefore w:val="0"/>
              <w:widowControl w:val="0"/>
              <w:snapToGrid/>
              <w:spacing w:line="560" w:lineRule="exact"/>
              <w:ind w:firstLine="0" w:firstLineChars="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包括但不限于以下内容：</w:t>
            </w:r>
          </w:p>
          <w:p>
            <w:pPr>
              <w:keepNext w:val="0"/>
              <w:keepLines w:val="0"/>
              <w:pageBreakBefore w:val="0"/>
              <w:widowControl w:val="0"/>
              <w:snapToGrid/>
              <w:spacing w:line="560" w:lineRule="exact"/>
              <w:ind w:firstLine="0" w:firstLineChars="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1.详细阐述本项目存在的重难点问题；</w:t>
            </w:r>
          </w:p>
          <w:p>
            <w:pPr>
              <w:keepNext w:val="0"/>
              <w:keepLines w:val="0"/>
              <w:pageBreakBefore w:val="0"/>
              <w:widowControl w:val="0"/>
              <w:snapToGrid/>
              <w:spacing w:line="560" w:lineRule="exact"/>
              <w:ind w:firstLine="0" w:firstLineChars="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2.根据项目重难点，详细阐述对应的应对措施；</w:t>
            </w:r>
          </w:p>
          <w:p>
            <w:pPr>
              <w:keepNext w:val="0"/>
              <w:keepLines w:val="0"/>
              <w:pageBreakBefore w:val="0"/>
              <w:widowControl w:val="0"/>
              <w:snapToGrid/>
              <w:spacing w:line="560" w:lineRule="exact"/>
              <w:ind w:firstLine="0" w:firstLineChars="0"/>
              <w:jc w:val="both"/>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3.向招标方提出项目实施具体建议。</w:t>
            </w:r>
          </w:p>
          <w:p>
            <w:pPr>
              <w:keepNext w:val="0"/>
              <w:keepLines w:val="0"/>
              <w:pageBreakBefore w:val="0"/>
              <w:widowControl w:val="0"/>
              <w:snapToGrid/>
              <w:spacing w:line="560" w:lineRule="exact"/>
              <w:ind w:firstLine="0" w:firstLineChars="0"/>
              <w:jc w:val="both"/>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（二）</w:t>
            </w:r>
            <w:r>
              <w:rPr>
                <w:rFonts w:hint="eastAsia" w:ascii="仿宋_GB2312" w:hAnsi="仿宋_GB2312" w:eastAsia="仿宋_GB2312" w:cs="仿宋_GB2312"/>
                <w:b/>
                <w:bCs/>
                <w:color w:val="auto"/>
                <w:sz w:val="24"/>
                <w:szCs w:val="24"/>
                <w:highlight w:val="none"/>
                <w:lang w:eastAsia="zh-CN"/>
              </w:rPr>
              <w:t>评审</w:t>
            </w:r>
            <w:r>
              <w:rPr>
                <w:rFonts w:hint="eastAsia" w:ascii="仿宋_GB2312" w:hAnsi="仿宋_GB2312" w:eastAsia="仿宋_GB2312" w:cs="仿宋_GB2312"/>
                <w:b/>
                <w:bCs/>
                <w:color w:val="auto"/>
                <w:sz w:val="24"/>
                <w:szCs w:val="24"/>
                <w:highlight w:val="none"/>
              </w:rPr>
              <w:t>依据：</w:t>
            </w:r>
          </w:p>
          <w:p>
            <w:pPr>
              <w:keepNext w:val="0"/>
              <w:keepLines w:val="0"/>
              <w:pageBreakBefore w:val="0"/>
              <w:widowControl w:val="0"/>
              <w:snapToGrid/>
              <w:spacing w:line="5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满足以上任意一项要求得4分，最高得12分，在此基础上，</w:t>
            </w:r>
            <w:r>
              <w:rPr>
                <w:rFonts w:hint="eastAsia" w:ascii="仿宋_GB2312" w:hAnsi="仿宋_GB2312" w:eastAsia="仿宋_GB2312" w:cs="仿宋_GB2312"/>
                <w:color w:val="auto"/>
                <w:sz w:val="24"/>
                <w:szCs w:val="24"/>
                <w:highlight w:val="none"/>
              </w:rPr>
              <w:t>根据供应商的具体响应内容按照量化的评审因素指标进一步评审，设定优、良、中、差四个评分标准：</w:t>
            </w:r>
          </w:p>
          <w:p>
            <w:pPr>
              <w:spacing w:line="560" w:lineRule="exact"/>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优：以上项目重点难点分析、应对措施及相关的合理化建议的三点内容全面具体、针对性强、可操作性强，加</w:t>
            </w:r>
            <w:r>
              <w:rPr>
                <w:rFonts w:hint="eastAsia" w:ascii="仿宋_GB2312" w:hAnsi="仿宋_GB2312" w:eastAsia="仿宋_GB2312" w:cs="仿宋_GB2312"/>
                <w:color w:val="auto"/>
                <w:sz w:val="24"/>
                <w:szCs w:val="24"/>
                <w:highlight w:val="none"/>
                <w:lang w:val="en-US" w:eastAsia="zh-CN"/>
              </w:rPr>
              <w:t>8</w:t>
            </w:r>
            <w:r>
              <w:rPr>
                <w:rFonts w:hint="eastAsia" w:ascii="仿宋_GB2312" w:hAnsi="仿宋_GB2312" w:eastAsia="仿宋_GB2312" w:cs="仿宋_GB2312"/>
                <w:color w:val="auto"/>
                <w:sz w:val="24"/>
                <w:szCs w:val="24"/>
                <w:highlight w:val="none"/>
              </w:rPr>
              <w:t>分；</w:t>
            </w:r>
          </w:p>
          <w:p>
            <w:pPr>
              <w:spacing w:line="560" w:lineRule="exact"/>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良：以上项目重点难点分析、应对措施及相关的合理化建议的三点内容较</w:t>
            </w:r>
            <w:r>
              <w:rPr>
                <w:rFonts w:hint="eastAsia" w:ascii="仿宋_GB2312" w:hAnsi="仿宋_GB2312" w:eastAsia="仿宋_GB2312" w:cs="仿宋_GB2312"/>
                <w:color w:val="auto"/>
                <w:sz w:val="24"/>
                <w:szCs w:val="24"/>
                <w:highlight w:val="none"/>
                <w:lang w:eastAsia="zh-CN"/>
              </w:rPr>
              <w:t>丰富</w:t>
            </w:r>
            <w:r>
              <w:rPr>
                <w:rFonts w:hint="eastAsia" w:ascii="仿宋_GB2312" w:hAnsi="仿宋_GB2312" w:eastAsia="仿宋_GB2312" w:cs="仿宋_GB2312"/>
                <w:color w:val="auto"/>
                <w:sz w:val="24"/>
                <w:szCs w:val="24"/>
                <w:highlight w:val="none"/>
              </w:rPr>
              <w:t>、针对性较强、可操作性较强，加</w:t>
            </w: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rPr>
              <w:t>分；</w:t>
            </w:r>
          </w:p>
          <w:p>
            <w:pPr>
              <w:spacing w:line="560" w:lineRule="exact"/>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rPr>
              <w:t>中：以上项目重点难点分析、应对措施及相关的合理化建议的三点内容完整性、针对性、可操作性均一般，加</w:t>
            </w: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rPr>
              <w:t>分；</w:t>
            </w:r>
          </w:p>
          <w:p>
            <w:pPr>
              <w:keepNext w:val="0"/>
              <w:keepLines w:val="0"/>
              <w:pageBreakBefore w:val="0"/>
              <w:widowControl w:val="0"/>
              <w:snapToGrid/>
              <w:spacing w:line="560" w:lineRule="exact"/>
              <w:ind w:firstLine="0" w:firstLineChars="0"/>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rPr>
              <w:t>差：</w:t>
            </w:r>
            <w:r>
              <w:rPr>
                <w:rFonts w:hint="eastAsia" w:ascii="仿宋_GB2312" w:hAnsi="仿宋_GB2312" w:eastAsia="仿宋_GB2312" w:cs="仿宋_GB2312"/>
                <w:color w:val="auto"/>
                <w:sz w:val="24"/>
                <w:szCs w:val="24"/>
                <w:highlight w:val="none"/>
                <w:lang w:val="en-US" w:eastAsia="zh-CN"/>
              </w:rPr>
              <w:t>其它情况不得分。</w:t>
            </w:r>
          </w:p>
        </w:tc>
      </w:tr>
    </w:tbl>
    <w:p>
      <w:pPr>
        <w:pStyle w:val="17"/>
        <w:spacing w:line="560" w:lineRule="exact"/>
        <w:ind w:firstLine="640" w:firstLineChars="200"/>
        <w:jc w:val="both"/>
        <w:rPr>
          <w:rFonts w:hint="eastAsia" w:ascii="方正黑体_GBK" w:hAnsi="方正黑体_GBK" w:eastAsia="方正黑体_GBK" w:cs="方正黑体_GBK"/>
          <w:b w:val="0"/>
          <w:bCs/>
          <w:color w:val="auto"/>
          <w:sz w:val="32"/>
          <w:szCs w:val="32"/>
          <w:highlight w:val="none"/>
        </w:rPr>
      </w:pPr>
      <w:r>
        <w:rPr>
          <w:rFonts w:hint="eastAsia" w:ascii="方正黑体_GBK" w:hAnsi="方正黑体_GBK" w:eastAsia="方正黑体_GBK" w:cs="方正黑体_GBK"/>
          <w:b w:val="0"/>
          <w:bCs/>
          <w:color w:val="auto"/>
          <w:sz w:val="32"/>
          <w:szCs w:val="32"/>
          <w:highlight w:val="none"/>
          <w:lang w:eastAsia="zh-CN"/>
        </w:rPr>
        <w:t>八、</w:t>
      </w:r>
      <w:r>
        <w:rPr>
          <w:rFonts w:hint="eastAsia" w:ascii="方正黑体_GBK" w:hAnsi="方正黑体_GBK" w:eastAsia="方正黑体_GBK" w:cs="方正黑体_GBK"/>
          <w:b w:val="0"/>
          <w:bCs/>
          <w:color w:val="auto"/>
          <w:sz w:val="32"/>
          <w:szCs w:val="32"/>
          <w:highlight w:val="none"/>
        </w:rPr>
        <w:t>供应商提供资料清单</w:t>
      </w:r>
    </w:p>
    <w:p>
      <w:pPr>
        <w:spacing w:line="560" w:lineRule="exact"/>
        <w:ind w:firstLine="642" w:firstLineChars="200"/>
        <w:jc w:val="both"/>
        <w:rPr>
          <w:rFonts w:hint="eastAsia" w:ascii="仿宋_GB2312" w:hAnsi="仿宋" w:eastAsia="仿宋_GB2312" w:cs="Times New Roman"/>
          <w:color w:val="auto"/>
          <w:sz w:val="32"/>
          <w:highlight w:val="none"/>
        </w:rPr>
      </w:pPr>
      <w:r>
        <w:rPr>
          <w:rFonts w:hint="eastAsia" w:ascii="仿宋_GB2312" w:hAnsi="仿宋" w:eastAsia="仿宋_GB2312" w:cs="Times New Roman"/>
          <w:b/>
          <w:bCs/>
          <w:color w:val="FF0000"/>
          <w:sz w:val="32"/>
          <w:lang w:val="en-US" w:eastAsia="zh-CN"/>
        </w:rPr>
        <w:t>注：以下全部资料每页均须加盖单位公章；第1至5项为投标资格必备资料，第1至5项任意一项资料缺失、未按要求完整提交的，作无效投标处理。</w:t>
      </w:r>
    </w:p>
    <w:p>
      <w:pPr>
        <w:spacing w:line="560" w:lineRule="exact"/>
        <w:ind w:firstLine="640" w:firstLineChars="200"/>
        <w:jc w:val="both"/>
        <w:rPr>
          <w:rFonts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1.营业执照、事业法人证书、社会团体法人登记证书</w:t>
      </w:r>
      <w:r>
        <w:rPr>
          <w:rFonts w:hint="eastAsia" w:ascii="仿宋_GB2312" w:hAnsi="仿宋" w:eastAsia="仿宋_GB2312" w:cs="Times New Roman"/>
          <w:color w:val="auto"/>
          <w:sz w:val="32"/>
          <w:highlight w:val="none"/>
          <w:lang w:eastAsia="zh-CN"/>
        </w:rPr>
        <w:t>、相关许可证书</w:t>
      </w:r>
      <w:r>
        <w:rPr>
          <w:rFonts w:hint="eastAsia" w:ascii="仿宋_GB2312" w:hAnsi="仿宋" w:eastAsia="仿宋_GB2312" w:cs="Times New Roman"/>
          <w:color w:val="auto"/>
          <w:sz w:val="32"/>
          <w:highlight w:val="none"/>
        </w:rPr>
        <w:t>；</w:t>
      </w:r>
    </w:p>
    <w:p>
      <w:pPr>
        <w:spacing w:line="560" w:lineRule="exact"/>
        <w:ind w:firstLine="640" w:firstLineChars="200"/>
        <w:jc w:val="both"/>
        <w:rPr>
          <w:color w:val="auto"/>
          <w:sz w:val="32"/>
          <w:szCs w:val="32"/>
          <w:highlight w:val="none"/>
        </w:rPr>
      </w:pPr>
      <w:r>
        <w:rPr>
          <w:rFonts w:hint="eastAsia" w:ascii="仿宋_GB2312" w:hAnsi="仿宋" w:eastAsia="仿宋_GB2312" w:cs="Times New Roman"/>
          <w:color w:val="auto"/>
          <w:sz w:val="32"/>
          <w:szCs w:val="32"/>
          <w:highlight w:val="none"/>
        </w:rPr>
        <w:t>2.法定代表人身份证复印件；</w:t>
      </w:r>
    </w:p>
    <w:p>
      <w:pPr>
        <w:pStyle w:val="5"/>
        <w:spacing w:after="0" w:line="560" w:lineRule="exact"/>
        <w:ind w:left="0" w:leftChars="0" w:right="0" w:rightChars="0" w:firstLine="640"/>
        <w:jc w:val="both"/>
        <w:rPr>
          <w:rFonts w:hint="eastAsia"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3.项目报价</w:t>
      </w:r>
      <w:r>
        <w:rPr>
          <w:rFonts w:hint="eastAsia" w:ascii="仿宋_GB2312" w:hAnsi="仿宋" w:eastAsia="仿宋_GB2312" w:cs="Times New Roman"/>
          <w:color w:val="auto"/>
          <w:sz w:val="32"/>
          <w:highlight w:val="none"/>
          <w:lang w:eastAsia="zh-CN"/>
        </w:rPr>
        <w:t>表</w:t>
      </w:r>
      <w:r>
        <w:rPr>
          <w:rFonts w:hint="eastAsia" w:ascii="仿宋_GB2312" w:hAnsi="仿宋" w:eastAsia="仿宋_GB2312" w:cs="Times New Roman"/>
          <w:b/>
          <w:bCs/>
          <w:color w:val="auto"/>
          <w:sz w:val="32"/>
          <w:highlight w:val="none"/>
          <w:lang w:eastAsia="zh-CN"/>
        </w:rPr>
        <w:t>（</w:t>
      </w:r>
      <w:r>
        <w:rPr>
          <w:rFonts w:hint="eastAsia" w:ascii="仿宋_GB2312" w:hAnsi="仿宋" w:eastAsia="仿宋_GB2312" w:cs="Times New Roman"/>
          <w:b/>
          <w:bCs/>
          <w:color w:val="FF0000"/>
          <w:sz w:val="32"/>
          <w:highlight w:val="none"/>
          <w:lang w:eastAsia="zh-CN"/>
        </w:rPr>
        <w:t>需按格式提供</w:t>
      </w:r>
      <w:r>
        <w:rPr>
          <w:rFonts w:hint="eastAsia" w:ascii="仿宋_GB2312" w:hAnsi="仿宋" w:eastAsia="仿宋_GB2312" w:cs="Times New Roman"/>
          <w:b/>
          <w:bCs/>
          <w:color w:val="auto"/>
          <w:sz w:val="32"/>
          <w:highlight w:val="none"/>
          <w:lang w:eastAsia="zh-CN"/>
        </w:rPr>
        <w:t>）</w:t>
      </w:r>
      <w:r>
        <w:rPr>
          <w:rFonts w:hint="eastAsia" w:ascii="仿宋_GB2312" w:hAnsi="仿宋" w:eastAsia="仿宋_GB2312" w:cs="Times New Roman"/>
          <w:color w:val="auto"/>
          <w:sz w:val="32"/>
          <w:highlight w:val="none"/>
        </w:rPr>
        <w:t>；</w:t>
      </w:r>
    </w:p>
    <w:p>
      <w:pPr>
        <w:pStyle w:val="5"/>
        <w:spacing w:after="0" w:line="560" w:lineRule="exact"/>
        <w:ind w:left="0" w:leftChars="0" w:right="0" w:rightChars="0" w:firstLine="640"/>
        <w:jc w:val="both"/>
        <w:rPr>
          <w:rFonts w:hint="default"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val="en-US" w:eastAsia="zh-CN"/>
        </w:rPr>
        <w:t>4.诚信承诺书（详见附件1）；</w:t>
      </w:r>
    </w:p>
    <w:p>
      <w:pPr>
        <w:widowControl/>
        <w:spacing w:after="0" w:line="560" w:lineRule="exact"/>
        <w:ind w:left="0" w:leftChars="0" w:right="0" w:rightChars="0" w:firstLine="640" w:firstLineChars="200"/>
        <w:jc w:val="both"/>
        <w:rPr>
          <w:rFonts w:hint="eastAsia" w:ascii="仿宋_GB2312" w:hAnsi="仿宋" w:eastAsia="仿宋_GB2312" w:cs="Times New Roman"/>
          <w:b/>
          <w:bCs/>
          <w:color w:val="FF0000"/>
          <w:kern w:val="2"/>
          <w:sz w:val="32"/>
          <w:szCs w:val="24"/>
          <w:highlight w:val="none"/>
          <w:lang w:val="en-US" w:eastAsia="zh-CN" w:bidi="ar-SA"/>
        </w:rPr>
      </w:pPr>
      <w:r>
        <w:rPr>
          <w:rFonts w:hint="eastAsia" w:ascii="仿宋_GB2312" w:hAnsi="仿宋" w:eastAsia="仿宋_GB2312" w:cs="Times New Roman"/>
          <w:color w:val="auto"/>
          <w:kern w:val="2"/>
          <w:sz w:val="32"/>
          <w:szCs w:val="24"/>
          <w:highlight w:val="none"/>
          <w:lang w:val="en-US" w:eastAsia="zh-CN" w:bidi="ar-SA"/>
        </w:rPr>
        <w:t>5.填写《供应商基本情况表》（加盖单位公章，详见附件2），</w:t>
      </w:r>
      <w:r>
        <w:rPr>
          <w:rFonts w:hint="eastAsia" w:ascii="仿宋_GB2312" w:hAnsi="仿宋" w:eastAsia="仿宋_GB2312" w:cs="Times New Roman"/>
          <w:b/>
          <w:bCs/>
          <w:color w:val="auto"/>
          <w:kern w:val="2"/>
          <w:sz w:val="32"/>
          <w:szCs w:val="24"/>
          <w:highlight w:val="none"/>
          <w:lang w:val="en-US" w:eastAsia="zh-CN" w:bidi="ar-SA"/>
        </w:rPr>
        <w:t>并完整提交表格列明的供应商相关人员近</w:t>
      </w:r>
      <w:r>
        <w:rPr>
          <w:rFonts w:hint="eastAsia" w:ascii="仿宋_GB2312" w:hAnsi="仿宋" w:eastAsia="仿宋_GB2312" w:cs="Times New Roman"/>
          <w:b/>
          <w:bCs/>
          <w:color w:val="FF0000"/>
          <w:kern w:val="2"/>
          <w:sz w:val="32"/>
          <w:szCs w:val="24"/>
          <w:highlight w:val="none"/>
          <w:lang w:val="en-US" w:eastAsia="zh-CN" w:bidi="ar-SA"/>
        </w:rPr>
        <w:t>三</w:t>
      </w:r>
      <w:r>
        <w:rPr>
          <w:rFonts w:hint="eastAsia" w:ascii="仿宋_GB2312" w:hAnsi="仿宋" w:eastAsia="仿宋_GB2312" w:cs="Times New Roman"/>
          <w:b/>
          <w:bCs/>
          <w:color w:val="auto"/>
          <w:kern w:val="2"/>
          <w:sz w:val="32"/>
          <w:szCs w:val="24"/>
          <w:highlight w:val="none"/>
          <w:lang w:val="en-US" w:eastAsia="zh-CN" w:bidi="ar-SA"/>
        </w:rPr>
        <w:t>个月社保缴纳证明</w:t>
      </w:r>
      <w:r>
        <w:rPr>
          <w:rFonts w:hint="eastAsia" w:ascii="仿宋_GB2312" w:hAnsi="仿宋" w:eastAsia="仿宋_GB2312" w:cs="Times New Roman"/>
          <w:color w:val="auto"/>
          <w:kern w:val="2"/>
          <w:sz w:val="32"/>
          <w:szCs w:val="24"/>
          <w:highlight w:val="none"/>
          <w:lang w:val="en-US" w:eastAsia="zh-CN" w:bidi="ar-SA"/>
        </w:rPr>
        <w:t>；法定代表人社保缴纳单位与本单位不一致的，需一并提供对应社保凭证，法定代表人已退休的应出具加盖公章的情况说明；当月社保凭证暂无法出具的，社保材料可整体往前顺延一个月；成立未满3个月的新设企业，可提交加盖公章的情况说明或其他有效佐证材料。</w:t>
      </w:r>
      <w:r>
        <w:rPr>
          <w:rFonts w:hint="eastAsia" w:ascii="仿宋_GB2312" w:hAnsi="仿宋" w:eastAsia="仿宋_GB2312" w:cs="Times New Roman"/>
          <w:b/>
          <w:bCs/>
          <w:color w:val="FF0000"/>
          <w:kern w:val="2"/>
          <w:sz w:val="32"/>
          <w:szCs w:val="24"/>
          <w:highlight w:val="none"/>
          <w:lang w:val="en-US" w:eastAsia="zh-CN" w:bidi="ar-SA"/>
        </w:rPr>
        <w:t>投标人未完整按要求提供对应人员社保材料的，将作投标无效处理。</w:t>
      </w:r>
    </w:p>
    <w:p>
      <w:pPr>
        <w:widowControl/>
        <w:spacing w:after="0" w:line="560" w:lineRule="exact"/>
        <w:ind w:left="0" w:leftChars="0" w:right="0" w:rightChars="0" w:firstLine="640" w:firstLineChars="200"/>
        <w:jc w:val="both"/>
        <w:rPr>
          <w:rFonts w:hint="eastAsia" w:ascii="仿宋_GB2312" w:hAnsi="仿宋" w:eastAsia="仿宋_GB2312" w:cs="Times New Roman"/>
          <w:b/>
          <w:bCs/>
          <w:color w:val="FF0000"/>
          <w:kern w:val="2"/>
          <w:sz w:val="32"/>
          <w:szCs w:val="24"/>
          <w:highlight w:val="none"/>
          <w:lang w:val="en-US" w:eastAsia="zh-CN" w:bidi="ar-SA"/>
        </w:rPr>
      </w:pPr>
      <w:r>
        <w:rPr>
          <w:rFonts w:hint="eastAsia" w:ascii="仿宋_GB2312" w:hAnsi="仿宋" w:eastAsia="仿宋_GB2312" w:cs="Times New Roman"/>
          <w:color w:val="auto"/>
          <w:sz w:val="32"/>
          <w:highlight w:val="none"/>
          <w:lang w:val="en-US" w:eastAsia="zh-CN"/>
        </w:rPr>
        <w:t>6</w:t>
      </w:r>
      <w:r>
        <w:rPr>
          <w:rFonts w:hint="eastAsia" w:ascii="仿宋_GB2312" w:hAnsi="仿宋" w:eastAsia="仿宋_GB2312" w:cs="Times New Roman"/>
          <w:color w:val="auto"/>
          <w:sz w:val="32"/>
          <w:highlight w:val="none"/>
        </w:rPr>
        <w:t>.评分规则所需资料（同类业绩证明、方案等）；</w:t>
      </w:r>
    </w:p>
    <w:p>
      <w:pPr>
        <w:pStyle w:val="5"/>
        <w:spacing w:after="0" w:line="560" w:lineRule="exact"/>
        <w:ind w:left="0" w:leftChars="0" w:right="0" w:rightChars="0" w:firstLine="640"/>
        <w:jc w:val="both"/>
        <w:rPr>
          <w:rFonts w:hint="eastAsia" w:ascii="方正黑体_GBK" w:hAnsi="方正黑体_GBK" w:eastAsia="方正黑体_GBK" w:cs="方正黑体_GBK"/>
          <w:color w:val="auto"/>
          <w:sz w:val="32"/>
          <w:highlight w:val="none"/>
          <w:lang w:val="en-US" w:eastAsia="zh-CN"/>
        </w:rPr>
      </w:pPr>
      <w:r>
        <w:rPr>
          <w:rFonts w:hint="eastAsia" w:ascii="方正黑体_GBK" w:hAnsi="方正黑体_GBK" w:eastAsia="方正黑体_GBK" w:cs="方正黑体_GBK"/>
          <w:color w:val="auto"/>
          <w:sz w:val="32"/>
          <w:highlight w:val="none"/>
          <w:lang w:val="en-US" w:eastAsia="zh-CN"/>
        </w:rPr>
        <w:t>九、其他注意事项</w:t>
      </w:r>
    </w:p>
    <w:p>
      <w:pPr>
        <w:keepNext w:val="0"/>
        <w:keepLines w:val="0"/>
        <w:widowControl/>
        <w:suppressLineNumbers w:val="0"/>
        <w:spacing w:line="560" w:lineRule="exact"/>
        <w:ind w:firstLine="640" w:firstLineChars="200"/>
        <w:jc w:val="both"/>
        <w:rPr>
          <w:rFonts w:hint="eastAsia" w:ascii="仿宋_GB2312" w:hAnsi="仿宋" w:eastAsia="仿宋_GB2312" w:cs="Times New Roman"/>
          <w:color w:val="auto"/>
          <w:kern w:val="2"/>
          <w:sz w:val="32"/>
          <w:szCs w:val="24"/>
          <w:highlight w:val="none"/>
          <w:lang w:val="en-US" w:eastAsia="zh-CN" w:bidi="ar-SA"/>
        </w:rPr>
      </w:pPr>
      <w:r>
        <w:rPr>
          <w:rFonts w:hint="eastAsia" w:ascii="仿宋_GB2312" w:hAnsi="仿宋" w:eastAsia="仿宋_GB2312" w:cs="Times New Roman"/>
          <w:color w:val="auto"/>
          <w:sz w:val="32"/>
          <w:highlight w:val="none"/>
          <w:lang w:val="en-US" w:eastAsia="zh-CN"/>
        </w:rPr>
        <w:t>1.供应商须在</w:t>
      </w:r>
      <w:r>
        <w:rPr>
          <w:rFonts w:hint="default" w:ascii="仿宋_GB2312" w:hAnsi="仿宋" w:eastAsia="仿宋_GB2312" w:cs="Times New Roman"/>
          <w:color w:val="auto"/>
          <w:sz w:val="32"/>
          <w:highlight w:val="none"/>
          <w:lang w:val="en-US" w:eastAsia="zh-CN"/>
        </w:rPr>
        <w:t>深圳政府采购自行采购系统</w:t>
      </w:r>
      <w:r>
        <w:rPr>
          <w:rFonts w:hint="eastAsia" w:ascii="仿宋_GB2312" w:hAnsi="仿宋" w:eastAsia="仿宋_GB2312" w:cs="Times New Roman"/>
          <w:color w:val="auto"/>
          <w:kern w:val="2"/>
          <w:sz w:val="32"/>
          <w:szCs w:val="24"/>
          <w:highlight w:val="none"/>
          <w:lang w:val="en-US" w:eastAsia="zh-CN" w:bidi="ar-SA"/>
        </w:rPr>
        <w:t>完成注册（网址：</w:t>
      </w:r>
      <w:r>
        <w:rPr>
          <w:rFonts w:hint="eastAsia" w:ascii="仿宋_GB2312" w:hAnsi="仿宋" w:eastAsia="仿宋_GB2312" w:cs="Times New Roman"/>
          <w:color w:val="auto"/>
          <w:kern w:val="2"/>
          <w:sz w:val="32"/>
          <w:szCs w:val="24"/>
          <w:highlight w:val="none"/>
          <w:lang w:val="en-US" w:eastAsia="zh-CN" w:bidi="ar-SA"/>
        </w:rPr>
        <w:fldChar w:fldCharType="begin"/>
      </w:r>
      <w:r>
        <w:rPr>
          <w:rFonts w:hint="eastAsia" w:ascii="仿宋_GB2312" w:hAnsi="仿宋" w:eastAsia="仿宋_GB2312" w:cs="Times New Roman"/>
          <w:color w:val="auto"/>
          <w:kern w:val="2"/>
          <w:sz w:val="32"/>
          <w:szCs w:val="24"/>
          <w:highlight w:val="none"/>
          <w:lang w:val="en-US" w:eastAsia="zh-CN" w:bidi="ar-SA"/>
        </w:rPr>
        <w:instrText xml:space="preserve"> HYPERLINK "https://zxcg.szggzy.com/home/index.html），请于本项目投标截止时间前完成注册，否则如中标/成交，可能影响采购结果的发布。" </w:instrText>
      </w:r>
      <w:r>
        <w:rPr>
          <w:rFonts w:hint="eastAsia" w:ascii="仿宋_GB2312" w:hAnsi="仿宋" w:eastAsia="仿宋_GB2312" w:cs="Times New Roman"/>
          <w:color w:val="auto"/>
          <w:kern w:val="2"/>
          <w:sz w:val="32"/>
          <w:szCs w:val="24"/>
          <w:highlight w:val="none"/>
          <w:lang w:val="en-US" w:eastAsia="zh-CN" w:bidi="ar-SA"/>
        </w:rPr>
        <w:fldChar w:fldCharType="separate"/>
      </w:r>
      <w:r>
        <w:rPr>
          <w:rStyle w:val="13"/>
          <w:rFonts w:hint="eastAsia" w:ascii="仿宋_GB2312" w:hAnsi="仿宋" w:eastAsia="仿宋_GB2312" w:cs="Times New Roman"/>
          <w:kern w:val="2"/>
          <w:sz w:val="32"/>
          <w:szCs w:val="24"/>
          <w:highlight w:val="none"/>
          <w:lang w:val="en-US" w:eastAsia="zh-CN" w:bidi="ar-SA"/>
        </w:rPr>
        <w:t>https://zxcg.szggzy.com/home/index.html），请于本项目投标截止时间前完成注册，否则如中标/成交，可能影响采购结果的发布。</w:t>
      </w:r>
      <w:r>
        <w:rPr>
          <w:rFonts w:hint="eastAsia" w:ascii="仿宋_GB2312" w:hAnsi="仿宋" w:eastAsia="仿宋_GB2312" w:cs="Times New Roman"/>
          <w:color w:val="auto"/>
          <w:kern w:val="2"/>
          <w:sz w:val="32"/>
          <w:szCs w:val="24"/>
          <w:highlight w:val="none"/>
          <w:lang w:val="en-US" w:eastAsia="zh-CN" w:bidi="ar-SA"/>
        </w:rPr>
        <w:fldChar w:fldCharType="end"/>
      </w:r>
    </w:p>
    <w:p>
      <w:pPr>
        <w:pStyle w:val="5"/>
        <w:spacing w:after="0" w:line="560" w:lineRule="exact"/>
        <w:ind w:left="0" w:leftChars="0" w:right="0" w:rightChars="0" w:firstLine="640"/>
        <w:jc w:val="both"/>
        <w:rPr>
          <w:rFonts w:hint="default"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lang w:val="en-US" w:eastAsia="zh-CN"/>
        </w:rPr>
        <w:t>2.</w:t>
      </w:r>
      <w:r>
        <w:rPr>
          <w:rFonts w:hint="eastAsia" w:ascii="仿宋_GB2312" w:hAnsi="仿宋" w:eastAsia="仿宋_GB2312" w:cs="Times New Roman"/>
          <w:color w:val="auto"/>
          <w:sz w:val="32"/>
          <w:highlight w:val="none"/>
        </w:rPr>
        <w:t>供应商需</w:t>
      </w:r>
      <w:r>
        <w:rPr>
          <w:rFonts w:hint="eastAsia" w:ascii="仿宋_GB2312" w:hAnsi="仿宋" w:eastAsia="仿宋_GB2312" w:cs="Times New Roman"/>
          <w:color w:val="auto"/>
          <w:sz w:val="32"/>
          <w:highlight w:val="none"/>
          <w:lang w:val="en-US" w:eastAsia="zh-CN"/>
        </w:rPr>
        <w:t>以</w:t>
      </w:r>
      <w:r>
        <w:rPr>
          <w:rFonts w:hint="eastAsia" w:ascii="仿宋_GB2312" w:hAnsi="仿宋" w:eastAsia="仿宋_GB2312" w:cs="Times New Roman"/>
          <w:color w:val="auto"/>
          <w:sz w:val="32"/>
          <w:highlight w:val="none"/>
        </w:rPr>
        <w:t>邮寄</w:t>
      </w:r>
      <w:r>
        <w:rPr>
          <w:rFonts w:hint="eastAsia" w:ascii="仿宋_GB2312" w:hAnsi="仿宋" w:eastAsia="仿宋_GB2312" w:cs="Times New Roman"/>
          <w:color w:val="auto"/>
          <w:sz w:val="32"/>
          <w:highlight w:val="none"/>
          <w:lang w:val="en-US" w:eastAsia="zh-CN"/>
        </w:rPr>
        <w:t>方式提供5</w:t>
      </w:r>
      <w:r>
        <w:rPr>
          <w:rFonts w:hint="eastAsia" w:ascii="仿宋_GB2312" w:hAnsi="仿宋" w:eastAsia="仿宋_GB2312" w:cs="Times New Roman"/>
          <w:color w:val="auto"/>
          <w:sz w:val="32"/>
          <w:highlight w:val="none"/>
        </w:rPr>
        <w:t>份密封纸质版投标资料至本单位</w:t>
      </w:r>
      <w:r>
        <w:rPr>
          <w:rFonts w:hint="eastAsia" w:ascii="仿宋_GB2312" w:hAnsi="仿宋" w:eastAsia="仿宋_GB2312" w:cs="Times New Roman"/>
          <w:color w:val="auto"/>
          <w:sz w:val="32"/>
          <w:highlight w:val="none"/>
          <w:lang w:eastAsia="zh-CN"/>
        </w:rPr>
        <w:t>，</w:t>
      </w:r>
      <w:r>
        <w:rPr>
          <w:rFonts w:hint="eastAsia" w:ascii="仿宋_GB2312" w:hAnsi="仿宋" w:eastAsia="仿宋_GB2312" w:cs="Times New Roman"/>
          <w:color w:val="auto"/>
          <w:sz w:val="32"/>
          <w:highlight w:val="none"/>
          <w:lang w:val="en-US" w:eastAsia="zh-CN"/>
        </w:rPr>
        <w:t>并在封面备注“</w:t>
      </w:r>
      <w:r>
        <w:rPr>
          <w:rFonts w:hint="eastAsia" w:ascii="仿宋_GB2312" w:hAnsi="仿宋" w:eastAsia="仿宋_GB2312" w:cs="Times New Roman"/>
          <w:sz w:val="32"/>
        </w:rPr>
        <w:t>打磨提升广东省第十届群众音乐舞蹈花会决赛作品</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val="en-US" w:eastAsia="zh-CN"/>
        </w:rPr>
        <w:t>项目+公司全称+日期+联系人+联系方式”。</w:t>
      </w:r>
    </w:p>
    <w:p>
      <w:pPr>
        <w:pStyle w:val="5"/>
        <w:spacing w:after="0" w:line="560" w:lineRule="exact"/>
        <w:ind w:left="0" w:leftChars="0" w:right="0" w:rightChars="0" w:firstLine="640" w:firstLineChars="200"/>
        <w:jc w:val="both"/>
        <w:rPr>
          <w:rFonts w:ascii="仿宋_GB2312" w:hAnsi="仿宋" w:eastAsia="仿宋_GB2312" w:cs="Times New Roman"/>
          <w:color w:val="auto"/>
          <w:sz w:val="32"/>
          <w:highlight w:val="none"/>
        </w:rPr>
      </w:pPr>
      <w:r>
        <w:rPr>
          <w:rFonts w:hint="eastAsia" w:ascii="仿宋_GB2312" w:hAnsi="仿宋" w:eastAsia="仿宋_GB2312" w:cs="Times New Roman"/>
          <w:color w:val="auto"/>
          <w:sz w:val="32"/>
          <w:highlight w:val="none"/>
        </w:rPr>
        <w:t>地址：</w:t>
      </w:r>
      <w:bookmarkStart w:id="1" w:name="OLE_LINK5"/>
      <w:r>
        <w:rPr>
          <w:rFonts w:hint="eastAsia" w:ascii="仿宋_GB2312" w:hAnsi="仿宋" w:eastAsia="仿宋_GB2312" w:cs="Times New Roman"/>
          <w:color w:val="auto"/>
          <w:sz w:val="32"/>
          <w:highlight w:val="none"/>
        </w:rPr>
        <w:t>深圳市龙华区</w:t>
      </w:r>
      <w:r>
        <w:rPr>
          <w:rFonts w:hint="eastAsia" w:ascii="仿宋_GB2312" w:hAnsi="仿宋" w:eastAsia="仿宋_GB2312" w:cs="Times New Roman"/>
          <w:color w:val="auto"/>
          <w:sz w:val="32"/>
          <w:highlight w:val="none"/>
          <w:lang w:val="en-US" w:eastAsia="zh-CN"/>
        </w:rPr>
        <w:t>龙华街道</w:t>
      </w:r>
      <w:r>
        <w:rPr>
          <w:rFonts w:hint="eastAsia" w:ascii="仿宋_GB2312" w:hAnsi="仿宋" w:eastAsia="仿宋_GB2312" w:cs="Times New Roman"/>
          <w:color w:val="auto"/>
          <w:sz w:val="32"/>
          <w:highlight w:val="none"/>
        </w:rPr>
        <w:t>富康行政</w:t>
      </w:r>
      <w:r>
        <w:rPr>
          <w:rFonts w:hint="eastAsia" w:ascii="仿宋_GB2312" w:hAnsi="仿宋" w:eastAsia="仿宋_GB2312" w:cs="Times New Roman"/>
          <w:color w:val="auto"/>
          <w:sz w:val="32"/>
          <w:highlight w:val="none"/>
          <w:lang w:val="en-US" w:eastAsia="zh-CN"/>
        </w:rPr>
        <w:t>服务</w:t>
      </w:r>
      <w:r>
        <w:rPr>
          <w:rFonts w:hint="eastAsia" w:ascii="仿宋_GB2312" w:hAnsi="仿宋" w:eastAsia="仿宋_GB2312" w:cs="Times New Roman"/>
          <w:color w:val="auto"/>
          <w:sz w:val="32"/>
          <w:highlight w:val="none"/>
        </w:rPr>
        <w:t>办公区</w:t>
      </w:r>
      <w:bookmarkEnd w:id="1"/>
    </w:p>
    <w:p>
      <w:pPr>
        <w:pStyle w:val="18"/>
        <w:spacing w:line="560" w:lineRule="exact"/>
        <w:jc w:val="both"/>
        <w:rPr>
          <w:rFonts w:hint="eastAsia" w:ascii="仿宋_GB2312" w:hAnsi="仿宋" w:eastAsia="仿宋_GB2312" w:cs="Times New Roman"/>
          <w:color w:val="auto"/>
          <w:sz w:val="32"/>
          <w:highlight w:val="none"/>
          <w:lang w:val="en-US" w:eastAsia="zh-CN"/>
        </w:rPr>
      </w:pPr>
      <w:r>
        <w:rPr>
          <w:rFonts w:hint="eastAsia" w:ascii="仿宋_GB2312" w:hAnsi="仿宋" w:eastAsia="仿宋_GB2312" w:cs="Times New Roman"/>
          <w:color w:val="auto"/>
          <w:sz w:val="32"/>
          <w:highlight w:val="none"/>
        </w:rPr>
        <w:t>收件人：吴先生</w:t>
      </w:r>
    </w:p>
    <w:p>
      <w:pPr>
        <w:spacing w:line="560" w:lineRule="exact"/>
        <w:ind w:firstLine="640" w:firstLineChars="200"/>
        <w:jc w:val="both"/>
        <w:rPr>
          <w:rFonts w:hint="eastAsia" w:ascii="仿宋_GB2312" w:hAnsi="仿宋" w:eastAsia="仿宋_GB2312" w:cs="Times New Roman"/>
          <w:b/>
          <w:bCs/>
          <w:color w:val="auto"/>
          <w:sz w:val="30"/>
          <w:szCs w:val="30"/>
          <w:highlight w:val="yellow"/>
          <w:lang w:eastAsia="zh-CN"/>
        </w:rPr>
      </w:pPr>
      <w:r>
        <w:rPr>
          <w:rFonts w:hint="eastAsia" w:ascii="仿宋_GB2312" w:hAnsi="仿宋" w:eastAsia="仿宋_GB2312" w:cs="Times New Roman"/>
          <w:color w:val="auto"/>
          <w:sz w:val="32"/>
          <w:highlight w:val="none"/>
        </w:rPr>
        <w:t>联系方式</w:t>
      </w:r>
      <w:r>
        <w:rPr>
          <w:rFonts w:hint="eastAsia" w:ascii="仿宋_GB2312" w:hAnsi="仿宋" w:eastAsia="仿宋_GB2312" w:cs="Times New Roman"/>
          <w:color w:val="auto"/>
          <w:sz w:val="32"/>
          <w:highlight w:val="none"/>
          <w:lang w:eastAsia="zh-CN"/>
        </w:rPr>
        <w:t>：</w:t>
      </w:r>
      <w:bookmarkStart w:id="2" w:name="_GoBack"/>
      <w:bookmarkEnd w:id="2"/>
      <w:r>
        <w:rPr>
          <w:rFonts w:hint="eastAsia" w:ascii="仿宋_GB2312" w:hAnsi="仿宋" w:eastAsia="仿宋_GB2312" w:cs="Times New Roman"/>
          <w:color w:val="auto"/>
          <w:sz w:val="32"/>
          <w:szCs w:val="22"/>
          <w:highlight w:val="none"/>
        </w:rPr>
        <w:t>0755-23338</w:t>
      </w:r>
      <w:r>
        <w:rPr>
          <w:rFonts w:hint="default" w:ascii="仿宋_GB2312" w:hAnsi="仿宋" w:eastAsia="仿宋_GB2312" w:cs="Times New Roman"/>
          <w:color w:val="auto"/>
          <w:sz w:val="32"/>
          <w:szCs w:val="22"/>
          <w:highlight w:val="none"/>
          <w:lang w:val="en-US"/>
        </w:rPr>
        <w:t>032</w:t>
      </w: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5"/>
        <w:spacing w:after="0" w:line="560" w:lineRule="exact"/>
        <w:ind w:left="0" w:leftChars="0" w:right="0" w:rightChars="0" w:firstLine="640"/>
        <w:rPr>
          <w:rFonts w:hint="eastAsia" w:ascii="仿宋_GB2312" w:hAnsi="仿宋" w:eastAsia="仿宋_GB2312" w:cs="Times New Roman"/>
          <w:b/>
          <w:bCs/>
          <w:color w:val="auto"/>
          <w:sz w:val="30"/>
          <w:szCs w:val="30"/>
          <w:highlight w:val="yellow"/>
          <w:lang w:eastAsia="zh-CN"/>
        </w:rPr>
      </w:pPr>
    </w:p>
    <w:p>
      <w:pPr>
        <w:pStyle w:val="18"/>
        <w:spacing w:line="560" w:lineRule="exact"/>
        <w:ind w:firstLine="0" w:firstLineChars="0"/>
        <w:jc w:val="both"/>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p>
    <w:p>
      <w:pPr>
        <w:pStyle w:val="2"/>
        <w:numPr>
          <w:ilvl w:val="0"/>
          <w:numId w:val="0"/>
        </w:numPr>
        <w:jc w:val="center"/>
        <w:outlineLvl w:val="3"/>
        <w:rPr>
          <w:rFonts w:hint="eastAsia" w:ascii="黑体" w:eastAsia="黑体"/>
          <w:b w:val="0"/>
          <w:color w:val="auto"/>
          <w:kern w:val="0"/>
          <w:sz w:val="24"/>
          <w:highlight w:val="none"/>
          <w:lang w:eastAsia="zh-CN"/>
        </w:rPr>
      </w:pPr>
      <w:r>
        <w:rPr>
          <w:rFonts w:hint="eastAsia" w:ascii="黑体"/>
          <w:b w:val="0"/>
          <w:color w:val="auto"/>
          <w:kern w:val="0"/>
          <w:sz w:val="24"/>
          <w:highlight w:val="none"/>
          <w:lang w:eastAsia="zh-CN"/>
        </w:rPr>
        <w:t>诚信承诺书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olor w:val="auto"/>
          <w:sz w:val="21"/>
          <w:szCs w:val="21"/>
          <w:highlight w:val="none"/>
        </w:rPr>
      </w:pPr>
      <w:r>
        <w:rPr>
          <w:rFonts w:hint="eastAsia" w:ascii="宋体" w:hAnsi="宋体"/>
          <w:color w:val="auto"/>
          <w:sz w:val="21"/>
          <w:szCs w:val="21"/>
          <w:highlight w:val="none"/>
        </w:rPr>
        <w:t>致：</w:t>
      </w:r>
      <w:r>
        <w:rPr>
          <w:rFonts w:hint="eastAsia" w:ascii="宋体" w:hAnsi="宋体"/>
          <w:color w:val="auto"/>
          <w:sz w:val="21"/>
          <w:szCs w:val="21"/>
          <w:highlight w:val="none"/>
          <w:u w:val="single"/>
        </w:rPr>
        <w:t>深圳市龙华区文化广电旅游体育局</w:t>
      </w:r>
    </w:p>
    <w:p>
      <w:pPr>
        <w:keepNext w:val="0"/>
        <w:keepLines w:val="0"/>
        <w:pageBreakBefore w:val="0"/>
        <w:widowControl w:val="0"/>
        <w:kinsoku/>
        <w:wordWrap/>
        <w:overflowPunct/>
        <w:topLinePunct w:val="0"/>
        <w:autoSpaceDE/>
        <w:autoSpaceDN/>
        <w:bidi w:val="0"/>
        <w:adjustRightInd/>
        <w:snapToGrid/>
        <w:spacing w:line="400" w:lineRule="exact"/>
        <w:ind w:right="-815"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我单位承诺：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1.我单位参与本项目所投标（响应）的货物、工程或服务，不存在侵犯知识产权的情况。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2.我单位参与本项目</w:t>
      </w:r>
      <w:r>
        <w:rPr>
          <w:rFonts w:hint="eastAsia"/>
          <w:color w:val="auto"/>
          <w:sz w:val="21"/>
          <w:szCs w:val="21"/>
          <w:highlight w:val="none"/>
        </w:rPr>
        <w:t>政府采购活动时不存在被有关部门禁止参与政府采购活动且在有效期内的情况。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3.我单位具备《中华人民共和国政府采购法》第二十二条第一款规定的六项条件。</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4.我单位</w:t>
      </w:r>
      <w:r>
        <w:rPr>
          <w:rFonts w:hint="eastAsia"/>
          <w:color w:val="auto"/>
          <w:sz w:val="21"/>
          <w:szCs w:val="21"/>
          <w:highlight w:val="none"/>
        </w:rPr>
        <w:t>未被列入失信被执行人、</w:t>
      </w:r>
      <w:r>
        <w:rPr>
          <w:rFonts w:hint="eastAsia"/>
          <w:color w:val="auto"/>
          <w:sz w:val="21"/>
          <w:szCs w:val="21"/>
          <w:highlight w:val="none"/>
          <w:lang w:eastAsia="zh-CN"/>
        </w:rPr>
        <w:t>重大税收违法案件当事人名单</w:t>
      </w:r>
      <w:r>
        <w:rPr>
          <w:rFonts w:hint="eastAsia"/>
          <w:color w:val="auto"/>
          <w:sz w:val="21"/>
          <w:szCs w:val="21"/>
          <w:highlight w:val="none"/>
        </w:rPr>
        <w:t>、政府采购严重违法失信行为记录名单。</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5.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6</w:t>
      </w:r>
      <w:r>
        <w:rPr>
          <w:rFonts w:hint="eastAsia" w:ascii="宋体" w:hAnsi="宋体"/>
          <w:color w:val="auto"/>
          <w:sz w:val="21"/>
          <w:szCs w:val="21"/>
          <w:highlight w:val="none"/>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bCs/>
          <w:color w:val="auto"/>
          <w:sz w:val="21"/>
          <w:szCs w:val="21"/>
          <w:highlight w:val="none"/>
        </w:rPr>
      </w:pPr>
      <w:r>
        <w:rPr>
          <w:rFonts w:hint="eastAsia" w:ascii="宋体" w:hAnsi="宋体"/>
          <w:bCs/>
          <w:color w:val="auto"/>
          <w:sz w:val="21"/>
          <w:szCs w:val="21"/>
          <w:highlight w:val="none"/>
          <w:lang w:val="en-US" w:eastAsia="zh-CN"/>
        </w:rPr>
        <w:t>7</w:t>
      </w:r>
      <w:r>
        <w:rPr>
          <w:rFonts w:hint="eastAsia" w:ascii="宋体" w:hAnsi="宋体"/>
          <w:bCs/>
          <w:color w:val="auto"/>
          <w:sz w:val="21"/>
          <w:szCs w:val="21"/>
          <w:highlight w:val="none"/>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p>
    <w:p>
      <w:pPr>
        <w:keepNext w:val="0"/>
        <w:keepLines w:val="0"/>
        <w:pageBreakBefore w:val="0"/>
        <w:widowControl w:val="0"/>
        <w:kinsoku/>
        <w:wordWrap/>
        <w:overflowPunct/>
        <w:topLinePunct w:val="0"/>
        <w:autoSpaceDE/>
        <w:autoSpaceDN/>
        <w:bidi w:val="0"/>
        <w:adjustRightInd/>
        <w:snapToGrid/>
        <w:spacing w:line="400" w:lineRule="exact"/>
        <w:ind w:firstLine="421" w:firstLineChars="200"/>
        <w:textAlignment w:val="auto"/>
        <w:rPr>
          <w:rFonts w:ascii="宋体" w:hAnsi="宋体"/>
          <w:color w:val="auto"/>
          <w:sz w:val="21"/>
          <w:szCs w:val="21"/>
          <w:highlight w:val="none"/>
        </w:rPr>
      </w:pPr>
      <w:r>
        <w:rPr>
          <w:rFonts w:hint="eastAsia" w:ascii="宋体" w:hAnsi="宋体"/>
          <w:b/>
          <w:color w:val="auto"/>
          <w:sz w:val="21"/>
          <w:szCs w:val="21"/>
          <w:highlight w:val="none"/>
          <w:lang w:val="en-US" w:eastAsia="zh-CN"/>
        </w:rPr>
        <w:t>8</w:t>
      </w:r>
      <w:r>
        <w:rPr>
          <w:rFonts w:hint="eastAsia" w:ascii="宋体" w:hAnsi="宋体"/>
          <w:b/>
          <w:color w:val="auto"/>
          <w:sz w:val="21"/>
          <w:szCs w:val="21"/>
          <w:highlight w:val="none"/>
        </w:rPr>
        <w:t>.我单位清楚，如存在违反投标承诺行为情节严重的，将根据《深圳市财政局关于印发&lt;深圳市财政局政府采购供应商信用信息管理办法&gt;的通知》，依法被列入失信信息。</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以上承诺，如有违反，愿依照国家相关法律法规处理，并承担由此给采购人带来的损失。</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hint="eastAsia" w:ascii="宋体" w:hAnsi="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rFonts w:ascii="宋体" w:hAnsi="宋体"/>
          <w:color w:val="auto"/>
          <w:sz w:val="21"/>
          <w:szCs w:val="21"/>
          <w:highlight w:val="none"/>
        </w:rPr>
      </w:pPr>
      <w:r>
        <w:rPr>
          <w:rFonts w:hint="eastAsia" w:ascii="宋体" w:hAnsi="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before="60" w:beforeLines="25" w:after="60" w:afterLines="25" w:line="400" w:lineRule="exact"/>
        <w:ind w:firstLine="5460" w:firstLineChars="2600"/>
        <w:textAlignment w:val="auto"/>
        <w:rPr>
          <w:color w:val="auto"/>
          <w:sz w:val="21"/>
          <w:szCs w:val="21"/>
          <w:highlight w:val="none"/>
        </w:rPr>
      </w:pPr>
      <w:r>
        <w:rPr>
          <w:rFonts w:hint="eastAsia"/>
          <w:color w:val="auto"/>
          <w:sz w:val="21"/>
          <w:szCs w:val="21"/>
          <w:highlight w:val="none"/>
        </w:rPr>
        <w:t>投标人：</w:t>
      </w:r>
      <w:r>
        <w:rPr>
          <w:rFonts w:hint="eastAsia"/>
          <w:color w:val="auto"/>
          <w:sz w:val="21"/>
          <w:szCs w:val="21"/>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645"/>
        <w:textAlignment w:val="auto"/>
        <w:rPr>
          <w:rFonts w:ascii="宋体" w:hAnsi="宋体"/>
          <w:color w:val="auto"/>
          <w:sz w:val="21"/>
          <w:szCs w:val="21"/>
          <w:highlight w:val="none"/>
        </w:rPr>
      </w:pPr>
      <w:r>
        <w:rPr>
          <w:rFonts w:hint="eastAsia" w:ascii="宋体" w:hAnsi="宋体"/>
          <w:color w:val="auto"/>
          <w:sz w:val="21"/>
          <w:szCs w:val="21"/>
          <w:highlight w:val="none"/>
        </w:rPr>
        <w:t xml:space="preserve">                                              日期：</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w:t>
      </w:r>
    </w:p>
    <w:p>
      <w:pPr>
        <w:rPr>
          <w:rFonts w:hint="default"/>
          <w:color w:val="auto"/>
          <w:highlight w:val="none"/>
          <w:lang w:val="en-US" w:eastAsia="zh-CN"/>
        </w:rPr>
      </w:pPr>
    </w:p>
    <w:p>
      <w:pPr>
        <w:pStyle w:val="4"/>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pStyle w:val="18"/>
        <w:spacing w:line="560" w:lineRule="exact"/>
        <w:ind w:firstLine="0" w:firstLineChars="0"/>
        <w:jc w:val="both"/>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2</w:t>
      </w:r>
    </w:p>
    <w:p>
      <w:pPr>
        <w:pStyle w:val="9"/>
        <w:snapToGrid w:val="0"/>
        <w:spacing w:before="0" w:after="0" w:line="560" w:lineRule="exact"/>
        <w:jc w:val="center"/>
        <w:rPr>
          <w:rFonts w:ascii="方正小标宋简体" w:hAnsi="方正小标宋简体" w:eastAsia="方正小标宋简体" w:cs="方正小标宋简体"/>
          <w:b w:val="0"/>
          <w:bCs w:val="0"/>
          <w:color w:val="auto"/>
          <w:sz w:val="44"/>
          <w:szCs w:val="44"/>
          <w:highlight w:val="none"/>
        </w:rPr>
      </w:pPr>
      <w:r>
        <w:rPr>
          <w:rFonts w:hint="eastAsia" w:ascii="方正小标宋简体" w:hAnsi="方正小标宋简体" w:eastAsia="方正小标宋简体" w:cs="方正小标宋简体"/>
          <w:b w:val="0"/>
          <w:bCs w:val="0"/>
          <w:color w:val="auto"/>
          <w:sz w:val="44"/>
          <w:szCs w:val="44"/>
          <w:highlight w:val="none"/>
        </w:rPr>
        <w:t>供应商基本情况表</w:t>
      </w:r>
    </w:p>
    <w:p>
      <w:pPr>
        <w:spacing w:line="560" w:lineRule="exact"/>
        <w:jc w:val="both"/>
        <w:rPr>
          <w:rFonts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填表单位：（加盖单位公章）</w:t>
      </w:r>
      <w:r>
        <w:rPr>
          <w:rFonts w:hint="eastAsia" w:ascii="方正仿宋_GBK" w:hAnsi="方正仿宋_GBK" w:eastAsia="方正仿宋_GBK" w:cs="方正仿宋_GBK"/>
          <w:color w:val="auto"/>
          <w:sz w:val="28"/>
          <w:szCs w:val="28"/>
          <w:highlight w:val="none"/>
        </w:rPr>
        <w:tab/>
      </w:r>
      <w:r>
        <w:rPr>
          <w:rFonts w:hint="eastAsia" w:ascii="方正仿宋_GBK" w:hAnsi="方正仿宋_GBK" w:eastAsia="方正仿宋_GBK" w:cs="方正仿宋_GBK"/>
          <w:color w:val="auto"/>
          <w:sz w:val="28"/>
          <w:szCs w:val="28"/>
          <w:highlight w:val="none"/>
        </w:rPr>
        <w:tab/>
      </w:r>
      <w:r>
        <w:rPr>
          <w:rFonts w:hint="eastAsia" w:ascii="方正仿宋_GBK" w:hAnsi="方正仿宋_GBK" w:eastAsia="方正仿宋_GBK" w:cs="方正仿宋_GBK"/>
          <w:color w:val="auto"/>
          <w:sz w:val="28"/>
          <w:szCs w:val="28"/>
          <w:highlight w:val="none"/>
        </w:rPr>
        <w:t xml:space="preserve">   填表日期：    年   月   日</w:t>
      </w:r>
    </w:p>
    <w:tbl>
      <w:tblPr>
        <w:tblStyle w:val="11"/>
        <w:tblW w:w="10545" w:type="dxa"/>
        <w:tblInd w:w="-9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1062"/>
        <w:gridCol w:w="1283"/>
        <w:gridCol w:w="1270"/>
        <w:gridCol w:w="791"/>
        <w:gridCol w:w="1200"/>
        <w:gridCol w:w="1500"/>
        <w:gridCol w:w="2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356" w:type="dxa"/>
            <w:gridSpan w:val="2"/>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采购人</w:t>
            </w:r>
          </w:p>
        </w:tc>
        <w:tc>
          <w:tcPr>
            <w:tcW w:w="2553" w:type="dxa"/>
            <w:gridSpan w:val="2"/>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项目名称</w:t>
            </w:r>
          </w:p>
        </w:tc>
        <w:tc>
          <w:tcPr>
            <w:tcW w:w="3645" w:type="dxa"/>
            <w:gridSpan w:val="2"/>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6" w:type="dxa"/>
            <w:gridSpan w:val="2"/>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投标（响应）供应商</w:t>
            </w:r>
          </w:p>
        </w:tc>
        <w:tc>
          <w:tcPr>
            <w:tcW w:w="2553" w:type="dxa"/>
            <w:gridSpan w:val="2"/>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供应商统一社会信用代码</w:t>
            </w:r>
          </w:p>
        </w:tc>
        <w:tc>
          <w:tcPr>
            <w:tcW w:w="3645" w:type="dxa"/>
            <w:gridSpan w:val="2"/>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545" w:type="dxa"/>
            <w:gridSpan w:val="8"/>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94" w:type="dxa"/>
            <w:tcBorders>
              <w:bottom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序号</w:t>
            </w:r>
          </w:p>
        </w:tc>
        <w:tc>
          <w:tcPr>
            <w:tcW w:w="2345"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职务</w:t>
            </w:r>
          </w:p>
        </w:tc>
        <w:tc>
          <w:tcPr>
            <w:tcW w:w="1270" w:type="dxa"/>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姓名</w:t>
            </w:r>
          </w:p>
        </w:tc>
        <w:tc>
          <w:tcPr>
            <w:tcW w:w="1991"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身份证号码</w:t>
            </w:r>
          </w:p>
        </w:tc>
        <w:tc>
          <w:tcPr>
            <w:tcW w:w="1500" w:type="dxa"/>
            <w:tcBorders>
              <w:bottom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劳动合同</w:t>
            </w:r>
          </w:p>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关系单位</w:t>
            </w:r>
          </w:p>
        </w:tc>
        <w:tc>
          <w:tcPr>
            <w:tcW w:w="2145" w:type="dxa"/>
            <w:tcBorders>
              <w:bottom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缴纳社会</w:t>
            </w:r>
          </w:p>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2"/>
                <w:szCs w:val="22"/>
                <w:highlight w:val="none"/>
              </w:rPr>
              <w:t>法定代表人/单位负责人/主要经营负责人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2"/>
                <w:szCs w:val="22"/>
                <w:highlight w:val="none"/>
              </w:rPr>
              <w:t>项目投标授权代表人</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3</w:t>
            </w:r>
          </w:p>
        </w:tc>
        <w:tc>
          <w:tcPr>
            <w:tcW w:w="2345" w:type="dxa"/>
            <w:gridSpan w:val="2"/>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项目负责人</w:t>
            </w:r>
          </w:p>
        </w:tc>
        <w:tc>
          <w:tcPr>
            <w:tcW w:w="1270"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991" w:type="dxa"/>
            <w:gridSpan w:val="2"/>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1500"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2145" w:type="dxa"/>
            <w:tcBorders>
              <w:top w:val="single" w:color="auto" w:sz="4" w:space="0"/>
            </w:tcBorders>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4</w:t>
            </w:r>
          </w:p>
        </w:tc>
        <w:tc>
          <w:tcPr>
            <w:tcW w:w="2345" w:type="dxa"/>
            <w:gridSpan w:val="2"/>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主要技术人员</w:t>
            </w:r>
          </w:p>
        </w:tc>
        <w:tc>
          <w:tcPr>
            <w:tcW w:w="1270" w:type="dxa"/>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jc w:val="both"/>
              <w:rPr>
                <w:rFonts w:ascii="方正仿宋_GBK" w:hAnsi="方正仿宋_GBK" w:eastAsia="方正仿宋_GBK" w:cs="方正仿宋_GBK"/>
                <w:color w:val="auto"/>
                <w:sz w:val="24"/>
                <w:highlight w:val="none"/>
              </w:rPr>
            </w:pPr>
          </w:p>
        </w:tc>
        <w:tc>
          <w:tcPr>
            <w:tcW w:w="1500" w:type="dxa"/>
            <w:noWrap w:val="0"/>
            <w:vAlign w:val="center"/>
          </w:tcPr>
          <w:p>
            <w:pPr>
              <w:jc w:val="both"/>
              <w:rPr>
                <w:rFonts w:ascii="方正仿宋_GBK" w:hAnsi="方正仿宋_GBK" w:eastAsia="方正仿宋_GBK" w:cs="方正仿宋_GBK"/>
                <w:color w:val="auto"/>
                <w:sz w:val="24"/>
                <w:highlight w:val="none"/>
              </w:rPr>
            </w:pPr>
          </w:p>
        </w:tc>
        <w:tc>
          <w:tcPr>
            <w:tcW w:w="2145" w:type="dxa"/>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5</w:t>
            </w:r>
          </w:p>
        </w:tc>
        <w:tc>
          <w:tcPr>
            <w:tcW w:w="2345" w:type="dxa"/>
            <w:gridSpan w:val="2"/>
            <w:noWrap w:val="0"/>
            <w:vAlign w:val="center"/>
          </w:tcPr>
          <w:p>
            <w:pPr>
              <w:pStyle w:val="3"/>
              <w:snapToGrid w:val="0"/>
              <w:spacing w:line="240" w:lineRule="auto"/>
              <w:ind w:firstLine="0" w:firstLineChars="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投标文件编制人员</w:t>
            </w:r>
          </w:p>
        </w:tc>
        <w:tc>
          <w:tcPr>
            <w:tcW w:w="1270" w:type="dxa"/>
            <w:noWrap w:val="0"/>
            <w:vAlign w:val="center"/>
          </w:tcPr>
          <w:p>
            <w:pPr>
              <w:jc w:val="both"/>
              <w:rPr>
                <w:rFonts w:ascii="方正仿宋_GBK" w:hAnsi="方正仿宋_GBK" w:eastAsia="方正仿宋_GBK" w:cs="方正仿宋_GBK"/>
                <w:color w:val="auto"/>
                <w:sz w:val="24"/>
                <w:highlight w:val="none"/>
              </w:rPr>
            </w:pPr>
          </w:p>
        </w:tc>
        <w:tc>
          <w:tcPr>
            <w:tcW w:w="1991" w:type="dxa"/>
            <w:gridSpan w:val="2"/>
            <w:noWrap w:val="0"/>
            <w:vAlign w:val="center"/>
          </w:tcPr>
          <w:p>
            <w:pPr>
              <w:jc w:val="both"/>
              <w:rPr>
                <w:rFonts w:ascii="方正仿宋_GBK" w:hAnsi="方正仿宋_GBK" w:eastAsia="方正仿宋_GBK" w:cs="方正仿宋_GBK"/>
                <w:color w:val="auto"/>
                <w:sz w:val="24"/>
                <w:highlight w:val="none"/>
              </w:rPr>
            </w:pPr>
          </w:p>
        </w:tc>
        <w:tc>
          <w:tcPr>
            <w:tcW w:w="1500" w:type="dxa"/>
            <w:noWrap w:val="0"/>
            <w:vAlign w:val="center"/>
          </w:tcPr>
          <w:p>
            <w:pPr>
              <w:jc w:val="both"/>
              <w:rPr>
                <w:rFonts w:ascii="方正仿宋_GBK" w:hAnsi="方正仿宋_GBK" w:eastAsia="方正仿宋_GBK" w:cs="方正仿宋_GBK"/>
                <w:color w:val="auto"/>
                <w:sz w:val="24"/>
                <w:highlight w:val="none"/>
              </w:rPr>
            </w:pPr>
          </w:p>
        </w:tc>
        <w:tc>
          <w:tcPr>
            <w:tcW w:w="2145" w:type="dxa"/>
            <w:noWrap w:val="0"/>
            <w:vAlign w:val="center"/>
          </w:tcPr>
          <w:p>
            <w:pPr>
              <w:jc w:val="both"/>
              <w:rPr>
                <w:rFonts w:ascii="方正仿宋_GBK" w:hAnsi="方正仿宋_GBK" w:eastAsia="方正仿宋_GBK" w:cs="方正仿宋_GBK"/>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545" w:type="dxa"/>
            <w:gridSpan w:val="8"/>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545" w:type="dxa"/>
            <w:gridSpan w:val="8"/>
            <w:noWrap w:val="0"/>
            <w:vAlign w:val="center"/>
          </w:tcPr>
          <w:p>
            <w:pPr>
              <w:jc w:val="both"/>
              <w:rPr>
                <w:rFonts w:ascii="方正仿宋_GBK" w:hAnsi="方正仿宋_GBK" w:eastAsia="方正仿宋_GBK" w:cs="方正仿宋_GBK"/>
                <w:b/>
                <w:bCs/>
                <w:color w:val="auto"/>
                <w:sz w:val="24"/>
                <w:highlight w:val="none"/>
              </w:rPr>
            </w:pPr>
            <w:r>
              <w:rPr>
                <w:rFonts w:hint="eastAsia" w:ascii="方正仿宋_GBK" w:hAnsi="方正仿宋_GBK" w:eastAsia="方正仿宋_GBK" w:cs="方正仿宋_GBK"/>
                <w:b/>
                <w:bCs/>
                <w:color w:val="auto"/>
                <w:sz w:val="24"/>
                <w:highlight w:val="none"/>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序号</w:t>
            </w:r>
          </w:p>
        </w:tc>
        <w:tc>
          <w:tcPr>
            <w:tcW w:w="2345"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关联关系类型</w:t>
            </w:r>
          </w:p>
        </w:tc>
        <w:tc>
          <w:tcPr>
            <w:tcW w:w="2061" w:type="dxa"/>
            <w:gridSpan w:val="2"/>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关联主体名称</w:t>
            </w:r>
          </w:p>
        </w:tc>
        <w:tc>
          <w:tcPr>
            <w:tcW w:w="4845" w:type="dxa"/>
            <w:gridSpan w:val="3"/>
            <w:tcBorders>
              <w:bottom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1</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控股股东</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18"/>
                <w:szCs w:val="18"/>
                <w:highlight w:val="none"/>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dxa"/>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2</w:t>
            </w:r>
          </w:p>
        </w:tc>
        <w:tc>
          <w:tcPr>
            <w:tcW w:w="2345"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管理关系</w:t>
            </w:r>
          </w:p>
        </w:tc>
        <w:tc>
          <w:tcPr>
            <w:tcW w:w="206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方正仿宋_GBK" w:hAnsi="方正仿宋_GBK" w:eastAsia="方正仿宋_GBK" w:cs="方正仿宋_GBK"/>
                <w:color w:val="auto"/>
                <w:sz w:val="24"/>
                <w:highlight w:val="none"/>
              </w:rPr>
            </w:pPr>
          </w:p>
        </w:tc>
        <w:tc>
          <w:tcPr>
            <w:tcW w:w="484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545"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both"/>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b/>
                <w:bCs/>
                <w:color w:val="auto"/>
                <w:sz w:val="24"/>
                <w:highlight w:val="none"/>
              </w:rPr>
              <w:t>说明：同一关联关系类型有多个主体的，应分行填写。</w:t>
            </w:r>
          </w:p>
        </w:tc>
      </w:tr>
    </w:tbl>
    <w:p>
      <w:pPr>
        <w:rPr>
          <w:rFonts w:hint="default"/>
          <w:color w:val="auto"/>
          <w:highlight w:val="none"/>
          <w:lang w:val="en-US" w:eastAsia="zh-CN"/>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imes">
    <w:altName w:val="DejaVu Sans"/>
    <w:panose1 w:val="02020603050405020304"/>
    <w:charset w:val="00"/>
    <w:family w:val="roman"/>
    <w:pitch w:val="default"/>
    <w:sig w:usb0="00000000" w:usb1="00000000" w:usb2="00000009" w:usb3="00000000" w:csb0="000001FF" w:csb1="00000000"/>
  </w:font>
  <w:font w:name="等线">
    <w:altName w:val="华文中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ED8C4D"/>
    <w:multiLevelType w:val="singleLevel"/>
    <w:tmpl w:val="37ED8C4D"/>
    <w:lvl w:ilvl="0" w:tentative="0">
      <w:start w:val="1"/>
      <w:numFmt w:val="chineseCounting"/>
      <w:suff w:val="nothing"/>
      <w:lvlText w:val="%1、"/>
      <w:lvlJc w:val="left"/>
      <w:rPr>
        <w:rFonts w:hint="eastAsia"/>
      </w:rPr>
    </w:lvl>
  </w:abstractNum>
  <w:abstractNum w:abstractNumId="1">
    <w:nsid w:val="6FDEFB0A"/>
    <w:multiLevelType w:val="singleLevel"/>
    <w:tmpl w:val="6FDEFB0A"/>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4NjNmOWNjZDg0N2FlODFhMjFjMTMzMmYwYjhkYTEifQ=="/>
  </w:docVars>
  <w:rsids>
    <w:rsidRoot w:val="B9E5EB5B"/>
    <w:rsid w:val="02C646E1"/>
    <w:rsid w:val="1F3D3A70"/>
    <w:rsid w:val="259E0D04"/>
    <w:rsid w:val="37FCEF0C"/>
    <w:rsid w:val="3EED376E"/>
    <w:rsid w:val="40D4197F"/>
    <w:rsid w:val="497C0C22"/>
    <w:rsid w:val="4E810A89"/>
    <w:rsid w:val="528B1DF2"/>
    <w:rsid w:val="5D447851"/>
    <w:rsid w:val="5E7ECCD7"/>
    <w:rsid w:val="5FB36DAB"/>
    <w:rsid w:val="6D9A24CA"/>
    <w:rsid w:val="73AFEFAF"/>
    <w:rsid w:val="7DFF9F90"/>
    <w:rsid w:val="B9E5EB5B"/>
    <w:rsid w:val="F2C73C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Body Text"/>
    <w:basedOn w:val="1"/>
    <w:next w:val="1"/>
    <w:qFormat/>
    <w:uiPriority w:val="0"/>
    <w:pPr>
      <w:spacing w:after="120"/>
    </w:pPr>
  </w:style>
  <w:style w:type="paragraph" w:styleId="5">
    <w:name w:val="Block Text"/>
    <w:basedOn w:val="1"/>
    <w:qFormat/>
    <w:uiPriority w:val="0"/>
    <w:pPr>
      <w:tabs>
        <w:tab w:val="left" w:pos="426"/>
      </w:tabs>
      <w:spacing w:after="120"/>
      <w:ind w:left="1440" w:leftChars="700" w:right="1440" w:rightChars="700"/>
    </w:pPr>
  </w:style>
  <w:style w:type="paragraph" w:styleId="6">
    <w:name w:val="Plain Text"/>
    <w:basedOn w:val="1"/>
    <w:unhideWhenUsed/>
    <w:qFormat/>
    <w:uiPriority w:val="99"/>
    <w:rPr>
      <w:rFonts w:ascii="宋体" w:hAnsi="Calibri" w:cs="Courier New"/>
      <w:szCs w:val="21"/>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99"/>
    <w:rPr>
      <w:sz w:val="24"/>
    </w:rPr>
  </w:style>
  <w:style w:type="paragraph" w:styleId="9">
    <w:name w:val="Title"/>
    <w:basedOn w:val="1"/>
    <w:next w:val="1"/>
    <w:qFormat/>
    <w:uiPriority w:val="10"/>
    <w:pPr>
      <w:spacing w:before="240" w:after="60"/>
      <w:jc w:val="center"/>
      <w:outlineLvl w:val="0"/>
    </w:pPr>
    <w:rPr>
      <w:rFonts w:ascii="等线 Light" w:hAnsi="等线 Light" w:eastAsia="宋体" w:cs="Times New Roman"/>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000FF"/>
      <w:u w:val="single"/>
    </w:rPr>
  </w:style>
  <w:style w:type="paragraph" w:styleId="14">
    <w:name w:val="List Paragraph"/>
    <w:basedOn w:val="15"/>
    <w:qFormat/>
    <w:uiPriority w:val="34"/>
    <w:pPr>
      <w:ind w:firstLine="420" w:firstLineChars="200"/>
    </w:pPr>
  </w:style>
  <w:style w:type="paragraph" w:customStyle="1" w:styleId="15">
    <w:name w:val="星耀正文"/>
    <w:basedOn w:val="1"/>
    <w:qFormat/>
    <w:uiPriority w:val="3"/>
    <w:pPr>
      <w:ind w:firstLine="422" w:firstLineChars="200"/>
    </w:pPr>
    <w:rPr>
      <w:rFonts w:ascii="宋体" w:hAnsi="宋体" w:eastAsia="仿宋_GB2312"/>
      <w:bCs/>
    </w:rPr>
  </w:style>
  <w:style w:type="character" w:customStyle="1" w:styleId="16">
    <w:name w:val="font21"/>
    <w:basedOn w:val="12"/>
    <w:qFormat/>
    <w:uiPriority w:val="0"/>
    <w:rPr>
      <w:rFonts w:hint="eastAsia" w:ascii="宋体" w:hAnsi="宋体" w:eastAsia="宋体" w:cs="宋体"/>
      <w:color w:val="000000"/>
      <w:sz w:val="22"/>
      <w:szCs w:val="22"/>
      <w:u w:val="none"/>
    </w:rPr>
  </w:style>
  <w:style w:type="paragraph" w:customStyle="1" w:styleId="17">
    <w:name w:val="USE 1"/>
    <w:basedOn w:val="1"/>
    <w:qFormat/>
    <w:uiPriority w:val="0"/>
    <w:pPr>
      <w:spacing w:line="200" w:lineRule="atLeast"/>
      <w:jc w:val="left"/>
    </w:pPr>
    <w:rPr>
      <w:rFonts w:ascii="宋体" w:hAnsi="宋体"/>
      <w:b/>
      <w:sz w:val="24"/>
      <w:szCs w:val="28"/>
    </w:rPr>
  </w:style>
  <w:style w:type="paragraph" w:customStyle="1" w:styleId="18">
    <w:name w:val="l正文"/>
    <w:basedOn w:val="1"/>
    <w:qFormat/>
    <w:uiPriority w:val="0"/>
    <w:pPr>
      <w:spacing w:line="300" w:lineRule="auto"/>
      <w:ind w:firstLine="200" w:firstLineChars="200"/>
      <w:jc w:val="left"/>
    </w:pPr>
    <w:rPr>
      <w:rFonts w:ascii="楷体_GB2312" w:hAnsi="Times" w:eastAsia="楷体_GB2312" w:cs="等线"/>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4463</Words>
  <Characters>4611</Characters>
  <Lines>0</Lines>
  <Paragraphs>0</Paragraphs>
  <TotalTime>45</TotalTime>
  <ScaleCrop>false</ScaleCrop>
  <LinksUpToDate>false</LinksUpToDate>
  <CharactersWithSpaces>4732</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2026-10-02T07:14:00Z</dcterms:created>
  <dc:creator>廖宏峰</dc:creator>
  <cp:lastModifiedBy>lxy</cp:lastModifiedBy>
  <dcterms:modified xsi:type="dcterms:W3CDTF">2026-10-09T17:06:51Z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322F91F48C3E0A183962C86A7D223DC7</vt:lpwstr>
  </property>
  <property fmtid="{D5CDD505-2E9C-101B-9397-08002B2CF9AE}" pid="4" name="KSOTemplateDocerSaveRecord">
    <vt:lpwstr>eyJoZGlkIjoiMjQ3M2JmYmY4MjlkZGMzZjYyN2ZlNTRlMmJlODM0ZTYiLCJ1c2VySWQiOiIzNjM1MjI3MjUifQ==</vt:lpwstr>
  </property>
</Properties>
</file>