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spacing w:val="0"/>
          <w:sz w:val="44"/>
          <w:szCs w:val="44"/>
          <w:lang w:eastAsia="zh-CN"/>
        </w:rPr>
        <w:t>简上体育综合体</w:t>
      </w:r>
      <w:r>
        <w:rPr>
          <w:rFonts w:hint="eastAsia" w:ascii="方正小标宋简体" w:hAnsi="方正小标宋简体" w:eastAsia="方正小标宋简体" w:cs="方正小标宋简体"/>
          <w:spacing w:val="0"/>
          <w:sz w:val="44"/>
          <w:szCs w:val="44"/>
          <w:lang w:val="en-US" w:eastAsia="zh-CN"/>
        </w:rPr>
        <w:t>设施设备更新</w:t>
      </w:r>
      <w:r>
        <w:rPr>
          <w:rFonts w:hint="eastAsia" w:ascii="方正小标宋简体" w:hAnsi="方正小标宋简体" w:eastAsia="方正小标宋简体" w:cs="方正小标宋简体"/>
          <w:color w:val="auto"/>
          <w:sz w:val="44"/>
          <w:szCs w:val="44"/>
          <w:highlight w:val="none"/>
          <w:lang w:val="en-US" w:eastAsia="zh-CN"/>
        </w:rPr>
        <w:t>采购</w:t>
      </w:r>
    </w:p>
    <w:p>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项目需求书</w:t>
      </w:r>
    </w:p>
    <w:p>
      <w:pPr>
        <w:pStyle w:val="9"/>
        <w:spacing w:line="560" w:lineRule="exact"/>
        <w:jc w:val="both"/>
        <w:rPr>
          <w:rFonts w:ascii="方正小标宋简体" w:hAnsi="方正小标宋简体" w:eastAsia="方正小标宋简体" w:cs="方正小标宋简体"/>
          <w:color w:val="auto"/>
          <w:spacing w:val="17"/>
          <w:sz w:val="44"/>
          <w:szCs w:val="44"/>
          <w:highlight w:val="none"/>
        </w:rPr>
      </w:pPr>
    </w:p>
    <w:p>
      <w:pPr>
        <w:numPr>
          <w:ilvl w:val="0"/>
          <w:numId w:val="1"/>
        </w:num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项目目标</w:t>
      </w:r>
    </w:p>
    <w:p>
      <w:pPr>
        <w:numPr>
          <w:ilvl w:val="-1"/>
          <w:numId w:val="0"/>
        </w:numPr>
        <w:tabs>
          <w:tab w:val="left" w:pos="1820"/>
        </w:tabs>
        <w:snapToGrid w:val="0"/>
        <w:spacing w:line="560" w:lineRule="exact"/>
        <w:ind w:firstLine="0" w:firstLineChars="0"/>
        <w:jc w:val="both"/>
        <w:rPr>
          <w:rFonts w:hint="eastAsia" w:ascii="仿宋_GB2312" w:hAnsi="仿宋_GB2312" w:eastAsia="仿宋_GB2312" w:cs="仿宋_GB2312"/>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lang w:val="en-US" w:eastAsia="zh-CN"/>
        </w:rPr>
        <w:t>为保障简上体育综合体公益服务功能正常发挥，持续落实免费、低收费对外开放服务，解决场馆设施设备长期高负荷运行产生的老化破损问题，消除场地使用安全隐患，改善市民健身体验，提升场馆运营保障水平，通过实施设施设备更新更换，营造安全、舒适的全民健身环境。</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服务时间</w:t>
      </w:r>
    </w:p>
    <w:p>
      <w:pPr>
        <w:pStyle w:val="8"/>
        <w:spacing w:after="0" w:line="560" w:lineRule="exact"/>
        <w:ind w:left="0" w:leftChars="0" w:right="0" w:rightChars="0" w:firstLine="640" w:firstLineChars="200"/>
        <w:jc w:val="both"/>
        <w:rPr>
          <w:rFonts w:ascii="仿宋_GB2312" w:hAnsi="仿宋_GB2312" w:eastAsia="仿宋_GB2312" w:cs="仿宋_GB2312"/>
          <w:color w:val="auto"/>
          <w:sz w:val="32"/>
          <w:szCs w:val="36"/>
          <w:highlight w:val="none"/>
        </w:rPr>
      </w:pPr>
      <w:r>
        <w:rPr>
          <w:rFonts w:hint="eastAsia" w:ascii="仿宋_GB2312" w:hAnsi="仿宋_GB2312" w:eastAsia="仿宋_GB2312" w:cs="仿宋_GB2312"/>
          <w:color w:val="auto"/>
          <w:sz w:val="32"/>
          <w:szCs w:val="36"/>
          <w:highlight w:val="none"/>
          <w:lang w:val="en-US" w:eastAsia="zh-CN"/>
        </w:rPr>
        <w:t>2026</w:t>
      </w:r>
      <w:r>
        <w:rPr>
          <w:rFonts w:hint="eastAsia" w:ascii="仿宋_GB2312" w:hAnsi="仿宋_GB2312" w:eastAsia="仿宋_GB2312" w:cs="仿宋_GB2312"/>
          <w:color w:val="auto"/>
          <w:sz w:val="32"/>
          <w:szCs w:val="36"/>
          <w:highlight w:val="none"/>
        </w:rPr>
        <w:t>年</w:t>
      </w:r>
      <w:r>
        <w:rPr>
          <w:rFonts w:hint="eastAsia" w:ascii="仿宋_GB2312" w:hAnsi="仿宋_GB2312" w:eastAsia="仿宋_GB2312" w:cs="仿宋_GB2312"/>
          <w:color w:val="auto"/>
          <w:sz w:val="32"/>
          <w:szCs w:val="36"/>
          <w:highlight w:val="none"/>
          <w:lang w:val="en-US" w:eastAsia="zh-CN"/>
        </w:rPr>
        <w:t>11</w:t>
      </w:r>
      <w:r>
        <w:rPr>
          <w:rFonts w:hint="eastAsia" w:ascii="仿宋_GB2312" w:hAnsi="仿宋_GB2312" w:eastAsia="仿宋_GB2312" w:cs="仿宋_GB2312"/>
          <w:color w:val="auto"/>
          <w:sz w:val="32"/>
          <w:szCs w:val="36"/>
          <w:highlight w:val="none"/>
        </w:rPr>
        <w:t>月-</w:t>
      </w:r>
      <w:r>
        <w:rPr>
          <w:rFonts w:hint="eastAsia" w:ascii="仿宋_GB2312" w:hAnsi="仿宋_GB2312" w:eastAsia="仿宋_GB2312" w:cs="仿宋_GB2312"/>
          <w:color w:val="auto"/>
          <w:sz w:val="32"/>
          <w:szCs w:val="36"/>
          <w:highlight w:val="none"/>
          <w:lang w:val="en-US" w:eastAsia="zh-CN"/>
        </w:rPr>
        <w:t>2026年12</w:t>
      </w:r>
      <w:r>
        <w:rPr>
          <w:rFonts w:hint="eastAsia" w:ascii="仿宋_GB2312" w:hAnsi="仿宋_GB2312" w:eastAsia="仿宋_GB2312" w:cs="仿宋_GB2312"/>
          <w:color w:val="auto"/>
          <w:sz w:val="32"/>
          <w:szCs w:val="36"/>
          <w:highlight w:val="none"/>
        </w:rPr>
        <w:t>月（暂定）</w:t>
      </w:r>
    </w:p>
    <w:p>
      <w:pPr>
        <w:tabs>
          <w:tab w:val="left" w:pos="1820"/>
        </w:tabs>
        <w:snapToGrid w:val="0"/>
        <w:spacing w:line="560" w:lineRule="exact"/>
        <w:ind w:firstLine="640" w:firstLineChars="200"/>
        <w:jc w:val="both"/>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w:t>
      </w:r>
      <w:bookmarkStart w:id="0" w:name="OLE_LINK2"/>
      <w:r>
        <w:rPr>
          <w:rFonts w:hint="eastAsia" w:ascii="黑体" w:hAnsi="黑体" w:eastAsia="黑体" w:cs="黑体"/>
          <w:bCs/>
          <w:color w:val="auto"/>
          <w:sz w:val="32"/>
          <w:szCs w:val="32"/>
          <w:highlight w:val="none"/>
        </w:rPr>
        <w:t>项目内容及要求</w:t>
      </w:r>
      <w:bookmarkEnd w:id="0"/>
    </w:p>
    <w:p>
      <w:p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 w:eastAsia="仿宋_GB2312" w:cs="仿宋"/>
          <w:color w:val="auto"/>
          <w:sz w:val="32"/>
          <w:szCs w:val="32"/>
          <w:highlight w:val="none"/>
        </w:rPr>
        <w:t>（一）</w:t>
      </w:r>
      <w:r>
        <w:rPr>
          <w:rFonts w:hint="eastAsia" w:ascii="楷体_GB2312" w:hAnsi="楷体_GB2312" w:eastAsia="楷体_GB2312" w:cs="楷体_GB2312"/>
          <w:color w:val="auto"/>
          <w:sz w:val="32"/>
          <w:szCs w:val="32"/>
          <w:highlight w:val="none"/>
        </w:rPr>
        <w:t>项目内容</w:t>
      </w:r>
    </w:p>
    <w:p>
      <w:pPr>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简上体育综合体老化破损的场地配套设施设备进行更新采购，主要包含：网球网、网球桌、篮球网、羽毛球网、场地刮水器及相关配套辅材，完成设备供货、安装调试等相关工作，保障场馆各运动场地正常对外开放使用。</w:t>
      </w:r>
    </w:p>
    <w:p>
      <w:pPr>
        <w:numPr>
          <w:ilvl w:val="0"/>
          <w:numId w:val="2"/>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具体要求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质量标准：采购设备须符合国家体育器材相关行业标准，适配简上体育综合体现有场地规格，产品性能稳定可靠，满足场馆高频次、高负荷对外开放使用需求；所有供货产品须提供产品合格证、质量检测相关证明材料。</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（2）供货安装：供应商负责设备供货、运输、现场安装调试；旧设备按场馆管理要求做好回收处置，完成现场清理，施工尽量错峰开展，最大限度降低对场馆日常对外开放运营的影响。</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（3）服务保障：提供产品质保服务，明确质保期限，质保期内出现质量问题须及时响应、免费维修更换；配齐器材配套配件，建立售后联络机制。</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（三）项目实施周期</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合同签订生效后30日历天内完成全部货物供货、现场安装调试、旧设备处置及现场清理工作；如遇场馆重大活动等特殊情况，经双方协商可合理调整工期。</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（四）验收要求</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（1）到货初验：货物送达现场后，对照采购清单核对型号、数量、合格证及相关资料，外观无破损，资料齐全方可开展安装。</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（2）竣工验收：全部安装调试完成后，由采购方组织现场验收，核查设备规格、安装效果、使用功能，旧设备处置、现场清理落实到位，全部满足场馆使用要求，出具验收意见。</w:t>
      </w:r>
    </w:p>
    <w:p>
      <w:pPr>
        <w:numPr>
          <w:ilvl w:val="-1"/>
          <w:numId w:val="0"/>
        </w:numPr>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（3）验收不合格的，供应商须限期完成整改更换，直至验收合格。</w:t>
      </w:r>
    </w:p>
    <w:p>
      <w:pPr>
        <w:tabs>
          <w:tab w:val="left" w:pos="1820"/>
        </w:tabs>
        <w:snapToGrid w:val="0"/>
        <w:spacing w:line="560" w:lineRule="exact"/>
        <w:ind w:firstLine="640" w:firstLineChars="200"/>
        <w:jc w:val="both"/>
        <w:rPr>
          <w:rFonts w:hint="default" w:ascii="仿宋_GB2312" w:hAnsi="仿宋_GB2312" w:eastAsia="仿宋_GB2312" w:cs="仿宋_GB2312"/>
          <w:color w:val="auto"/>
          <w:sz w:val="32"/>
          <w:szCs w:val="36"/>
          <w:highlight w:val="none"/>
          <w:lang w:val="en-US" w:eastAsia="zh-CN"/>
        </w:rPr>
      </w:pPr>
      <w:r>
        <w:rPr>
          <w:rFonts w:hint="eastAsia" w:ascii="黑体" w:hAnsi="黑体" w:eastAsia="黑体" w:cs="黑体"/>
          <w:bCs/>
          <w:color w:val="auto"/>
          <w:sz w:val="32"/>
          <w:szCs w:val="32"/>
          <w:highlight w:val="none"/>
          <w:lang w:eastAsia="zh-CN"/>
        </w:rPr>
        <w:t>四、报价限额</w:t>
      </w:r>
    </w:p>
    <w:p>
      <w:pPr>
        <w:tabs>
          <w:tab w:val="left" w:pos="1820"/>
        </w:tabs>
        <w:snapToGrid w:val="0"/>
        <w:spacing w:line="5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default" w:ascii="仿宋_GB2312" w:hAnsi="仿宋_GB2312" w:eastAsia="仿宋_GB2312" w:cs="仿宋_GB2312"/>
          <w:color w:val="auto"/>
          <w:sz w:val="32"/>
          <w:szCs w:val="36"/>
          <w:highlight w:val="none"/>
          <w:lang w:val="en-US" w:eastAsia="zh-CN"/>
        </w:rPr>
        <w:t>27.</w:t>
      </w:r>
      <w:r>
        <w:rPr>
          <w:rFonts w:hint="eastAsia" w:ascii="仿宋_GB2312" w:hAnsi="仿宋_GB2312" w:eastAsia="仿宋_GB2312" w:cs="仿宋_GB2312"/>
          <w:color w:val="auto"/>
          <w:sz w:val="32"/>
          <w:szCs w:val="36"/>
          <w:highlight w:val="none"/>
          <w:lang w:val="en-US" w:eastAsia="zh-CN"/>
        </w:rPr>
        <w:t>3</w:t>
      </w:r>
      <w:r>
        <w:rPr>
          <w:rFonts w:hint="eastAsia" w:ascii="仿宋_GB2312" w:hAnsi="仿宋_GB2312" w:eastAsia="仿宋_GB2312" w:cs="仿宋_GB2312"/>
          <w:color w:val="auto"/>
          <w:sz w:val="32"/>
          <w:szCs w:val="36"/>
          <w:highlight w:val="none"/>
          <w:lang w:eastAsia="zh-CN"/>
        </w:rPr>
        <w:t>万元，</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按格式提供，与下表保持一致：</w:t>
      </w:r>
    </w:p>
    <w:tbl>
      <w:tblPr>
        <w:tblStyle w:val="12"/>
        <w:tblW w:w="8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6"/>
        <w:gridCol w:w="1267"/>
        <w:gridCol w:w="3576"/>
        <w:gridCol w:w="1762"/>
        <w:gridCol w:w="539"/>
        <w:gridCol w:w="6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260" w:type="dxa"/>
            <w:gridSpan w:val="6"/>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ascii="等线" w:hAnsi="等线" w:eastAsia="等线" w:cs="等线"/>
                <w:b/>
                <w:bCs/>
                <w:i w:val="0"/>
                <w:iCs w:val="0"/>
                <w:color w:val="000000"/>
                <w:sz w:val="15"/>
                <w:szCs w:val="15"/>
                <w:u w:val="none"/>
              </w:rPr>
            </w:pPr>
            <w:r>
              <w:rPr>
                <w:rFonts w:hint="eastAsia" w:ascii="宋体" w:hAnsi="宋体" w:eastAsia="宋体" w:cs="宋体"/>
                <w:b/>
                <w:bCs/>
                <w:i w:val="0"/>
                <w:iCs w:val="0"/>
                <w:color w:val="000000"/>
                <w:kern w:val="0"/>
                <w:sz w:val="22"/>
                <w:szCs w:val="22"/>
                <w:u w:val="none"/>
                <w:lang w:val="en-US" w:eastAsia="zh-CN" w:bidi="ar"/>
              </w:rPr>
              <w:t>简上体育综合体设施设备更新采购项目报价表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序号</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名称</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产品规格参数</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附图</w:t>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数量</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网球桌</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1.适用于网球场运动员放置物件。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2.材质:全铝合金型材制造。永不生锈;重量轻，承重力强;拆装方便，轻巧耐用;表面经超耐候纯聚酯粉末喷涂，使用寿命长。</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3.尺寸:长820*宽580*高500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198120</wp:posOffset>
                  </wp:positionH>
                  <wp:positionV relativeFrom="paragraph">
                    <wp:posOffset>202565</wp:posOffset>
                  </wp:positionV>
                  <wp:extent cx="669290" cy="547370"/>
                  <wp:effectExtent l="0" t="0" r="1270" b="1270"/>
                  <wp:wrapNone/>
                  <wp:docPr id="1073742850"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9"/>
                          <pic:cNvPicPr>
                            <a:picLocks noChangeAspect="1"/>
                          </pic:cNvPicPr>
                        </pic:nvPicPr>
                        <pic:blipFill>
                          <a:blip r:embed="rId4"/>
                          <a:stretch>
                            <a:fillRect/>
                          </a:stretch>
                        </pic:blipFill>
                        <pic:spPr>
                          <a:xfrm>
                            <a:off x="4274185" y="1586865"/>
                            <a:ext cx="669290" cy="54737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8</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网球网</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1.采用聚乙烯绳耐酸碱、抗老化、抗冲击,使用寿命长。顶部包边采用PVC材质，耐酸碱，化学性质稳定，包边、经四层密线缝制;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2.顶部六格双层加密设计，加大网强度，防止因高速网球而发生穿网现象，需符合国际高端赛事的要求;</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3.配备钢丝绳和中心索带和全铝合金中心预埋件;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4.长12.8mx高1.07m、均为黑色、重量≥8.2kg、网孔:35X35mm、线径:3mm</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drawing>
                <wp:inline distT="0" distB="0" distL="114300" distR="114300">
                  <wp:extent cx="955040" cy="953135"/>
                  <wp:effectExtent l="0" t="0" r="5080"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955040" cy="953135"/>
                          </a:xfrm>
                          <a:prstGeom prst="rect">
                            <a:avLst/>
                          </a:prstGeom>
                          <a:noFill/>
                          <a:ln w="9525">
                            <a:noFill/>
                          </a:ln>
                        </pic:spPr>
                      </pic:pic>
                    </a:graphicData>
                  </a:graphic>
                </wp:inline>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8</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3</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失物招领箱</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1.商品名称：亚克力多层失物招领箱（带锁）</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2.材质：亚克力（有机玻璃），透明可视 + 背板底座可选蓝色、红色</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3.尺寸:300*270*450</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4.结构：三层隔层、后方带锁柜门，可上锁保管物品，防尘展示</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133985</wp:posOffset>
                  </wp:positionH>
                  <wp:positionV relativeFrom="paragraph">
                    <wp:posOffset>43180</wp:posOffset>
                  </wp:positionV>
                  <wp:extent cx="795020" cy="750570"/>
                  <wp:effectExtent l="0" t="0" r="12700" b="11430"/>
                  <wp:wrapNone/>
                  <wp:docPr id="1073742852"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5"/>
                          <pic:cNvPicPr>
                            <a:picLocks noChangeAspect="1"/>
                          </pic:cNvPicPr>
                        </pic:nvPicPr>
                        <pic:blipFill>
                          <a:blip r:embed="rId6"/>
                          <a:stretch>
                            <a:fillRect/>
                          </a:stretch>
                        </pic:blipFill>
                        <pic:spPr>
                          <a:xfrm>
                            <a:off x="4095750" y="4564380"/>
                            <a:ext cx="795020" cy="75057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4</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雨伞架</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1.商品名称:商用带轮雨伞收纳架（长款、短款伞双收纳）</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2.尺寸:800*300*1130</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3.材质:铁艺烤漆框架，防水塑料伞孔位，带万向移动脚轮</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4.分区:中间圆孔放短伞、左右侧边可悬挂长柄雨伞，双层收纳</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5.特点:带积水盘防滴水，定制简上标识</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167005</wp:posOffset>
                  </wp:positionH>
                  <wp:positionV relativeFrom="paragraph">
                    <wp:posOffset>119380</wp:posOffset>
                  </wp:positionV>
                  <wp:extent cx="703580" cy="685165"/>
                  <wp:effectExtent l="0" t="0" r="12700" b="635"/>
                  <wp:wrapNone/>
                  <wp:docPr id="1073742853"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6"/>
                          <pic:cNvPicPr>
                            <a:picLocks noChangeAspect="1"/>
                          </pic:cNvPicPr>
                        </pic:nvPicPr>
                        <pic:blipFill>
                          <a:blip r:embed="rId7"/>
                          <a:stretch>
                            <a:fillRect/>
                          </a:stretch>
                        </pic:blipFill>
                        <pic:spPr>
                          <a:xfrm>
                            <a:off x="4243070" y="6189980"/>
                            <a:ext cx="703580" cy="68516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6</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精度温度计</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1.温湿度计、台挂两用</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2.尺寸:90*110</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3.功能:高清大尺寸显示屏、测温范围0</w:t>
            </w:r>
            <w:r>
              <w:rPr>
                <w:rFonts w:hint="eastAsia" w:ascii="等线" w:hAnsi="等线" w:eastAsia="等线" w:cs="等线"/>
                <w:i w:val="0"/>
                <w:iCs w:val="0"/>
                <w:color w:val="000000"/>
                <w:kern w:val="0"/>
                <w:sz w:val="15"/>
                <w:szCs w:val="15"/>
                <w:u w:val="none"/>
                <w:lang w:val="en-US" w:eastAsia="zh-CN" w:bidi="ar"/>
              </w:rPr>
              <w:noBreakHyphen/>
            </w:r>
            <w:r>
              <w:rPr>
                <w:rFonts w:hint="eastAsia" w:ascii="等线" w:hAnsi="等线" w:eastAsia="等线" w:cs="等线"/>
                <w:i w:val="0"/>
                <w:iCs w:val="0"/>
                <w:color w:val="000000"/>
                <w:kern w:val="0"/>
                <w:sz w:val="15"/>
                <w:szCs w:val="15"/>
                <w:u w:val="none"/>
                <w:lang w:val="en-US" w:eastAsia="zh-CN" w:bidi="ar"/>
              </w:rPr>
              <w:t>50℃、最大值和最小值显示</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86360</wp:posOffset>
                  </wp:positionH>
                  <wp:positionV relativeFrom="paragraph">
                    <wp:posOffset>48260</wp:posOffset>
                  </wp:positionV>
                  <wp:extent cx="714375" cy="621030"/>
                  <wp:effectExtent l="0" t="0" r="1905" b="3810"/>
                  <wp:wrapNone/>
                  <wp:docPr id="1073742854"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8"/>
                          <pic:cNvPicPr>
                            <a:picLocks noChangeAspect="1"/>
                          </pic:cNvPicPr>
                        </pic:nvPicPr>
                        <pic:blipFill>
                          <a:blip r:embed="rId8"/>
                          <a:stretch>
                            <a:fillRect/>
                          </a:stretch>
                        </pic:blipFill>
                        <pic:spPr>
                          <a:xfrm>
                            <a:off x="4213225" y="7820660"/>
                            <a:ext cx="714375" cy="62103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4</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6</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羽毛球场地号码布定制</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1.羽毛球场地号码布定制</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2.尺寸:1400*600mm（双面印制的尺寸）</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3.旗帜布：面料厚实，双道锁边，热转印工艺，水洗不褪色</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4.印刷内容:简上体育综合体，数字1-29号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118110</wp:posOffset>
                  </wp:positionV>
                  <wp:extent cx="525780" cy="640715"/>
                  <wp:effectExtent l="0" t="0" r="7620" b="6985"/>
                  <wp:wrapNone/>
                  <wp:docPr id="1073742855"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7"/>
                          <pic:cNvPicPr>
                            <a:picLocks noChangeAspect="1"/>
                          </pic:cNvPicPr>
                        </pic:nvPicPr>
                        <pic:blipFill>
                          <a:blip r:embed="rId9"/>
                          <a:stretch>
                            <a:fillRect/>
                          </a:stretch>
                        </pic:blipFill>
                        <pic:spPr>
                          <a:xfrm>
                            <a:off x="4364990" y="9160510"/>
                            <a:ext cx="525780" cy="64071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58</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7</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匹克球场地号码布定制</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1.匹克球场地号码布定制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2.尺寸:1400*600mm（双面印制的尺寸）</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3.旗帜布：面料厚实，双道锁边，热转印工艺，水洗不褪色</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4.印刷内容:为简上体育综合体，数字1-5号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193675</wp:posOffset>
                  </wp:positionH>
                  <wp:positionV relativeFrom="paragraph">
                    <wp:posOffset>85090</wp:posOffset>
                  </wp:positionV>
                  <wp:extent cx="622300" cy="758190"/>
                  <wp:effectExtent l="0" t="0" r="2540" b="3810"/>
                  <wp:wrapNone/>
                  <wp:docPr id="1073742856" name="图片_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7_SpCnt_1"/>
                          <pic:cNvPicPr>
                            <a:picLocks noChangeAspect="1"/>
                          </pic:cNvPicPr>
                        </pic:nvPicPr>
                        <pic:blipFill>
                          <a:blip r:embed="rId9"/>
                          <a:stretch>
                            <a:fillRect/>
                          </a:stretch>
                        </pic:blipFill>
                        <pic:spPr>
                          <a:xfrm>
                            <a:off x="4364990" y="10695940"/>
                            <a:ext cx="622300" cy="75819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8</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网球场地号码布定制</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1.网球场地号码布定制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2.尺寸:2000*900mm（双面印制的尺寸）</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3.旗帜布：面料厚实，双道锁边，热转印工艺，水洗不褪色</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4.印刷内容:为简上体育综合体，数字1-8号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117475</wp:posOffset>
                  </wp:positionH>
                  <wp:positionV relativeFrom="paragraph">
                    <wp:posOffset>105410</wp:posOffset>
                  </wp:positionV>
                  <wp:extent cx="677545" cy="576580"/>
                  <wp:effectExtent l="0" t="0" r="8255" b="2540"/>
                  <wp:wrapNone/>
                  <wp:docPr id="1073742857"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0"/>
                          <pic:cNvPicPr>
                            <a:picLocks noChangeAspect="1"/>
                          </pic:cNvPicPr>
                        </pic:nvPicPr>
                        <pic:blipFill>
                          <a:blip r:embed="rId10"/>
                          <a:stretch>
                            <a:fillRect/>
                          </a:stretch>
                        </pic:blipFill>
                        <pic:spPr>
                          <a:xfrm>
                            <a:off x="4193540" y="12297410"/>
                            <a:ext cx="677545" cy="57658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16</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9</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推水器</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1.铝合金推水器</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2.材质:铝合金、不锈钢</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3.胶条材质:高弹力EVA胶条</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4.尺寸(手工测量):1500*950*1050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259080</wp:posOffset>
                  </wp:positionH>
                  <wp:positionV relativeFrom="paragraph">
                    <wp:posOffset>56515</wp:posOffset>
                  </wp:positionV>
                  <wp:extent cx="549910" cy="551815"/>
                  <wp:effectExtent l="0" t="0" r="13970" b="12065"/>
                  <wp:wrapNone/>
                  <wp:docPr id="1073742859"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4"/>
                          <pic:cNvPicPr>
                            <a:picLocks noChangeAspect="1"/>
                          </pic:cNvPicPr>
                        </pic:nvPicPr>
                        <pic:blipFill>
                          <a:blip r:embed="rId11"/>
                          <a:stretch>
                            <a:fillRect/>
                          </a:stretch>
                        </pic:blipFill>
                        <pic:spPr>
                          <a:xfrm>
                            <a:off x="4284345" y="13797915"/>
                            <a:ext cx="549910" cy="55181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6"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10</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篮球网</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1.专业级篮球网</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2.红白双色拼色</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3.产品适用:适用于大多数篮球筐</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4.产品材质:全新涤纶、优质丙纶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5.产品尺寸:球网根直径3mm、5mm款，长50cm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6.产品重量:加厚款296.5g</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71755</wp:posOffset>
                  </wp:positionH>
                  <wp:positionV relativeFrom="paragraph">
                    <wp:posOffset>123190</wp:posOffset>
                  </wp:positionV>
                  <wp:extent cx="858520" cy="721995"/>
                  <wp:effectExtent l="0" t="0" r="10160" b="9525"/>
                  <wp:wrapNone/>
                  <wp:docPr id="1073742860"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2"/>
                          <pic:cNvPicPr>
                            <a:picLocks noChangeAspect="1"/>
                          </pic:cNvPicPr>
                        </pic:nvPicPr>
                        <pic:blipFill>
                          <a:blip r:embed="rId12"/>
                          <a:stretch>
                            <a:fillRect/>
                          </a:stretch>
                        </pic:blipFill>
                        <pic:spPr>
                          <a:xfrm>
                            <a:off x="4147185" y="15363190"/>
                            <a:ext cx="858520" cy="72199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6"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12</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羽毛球网</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1.高档羽毛球网</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2.型号:15114/YQW-1</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3.尺寸:长6100mm高760mm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4.网线股数:15股细线捻合</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5.上侧包边:75mm宽坛白布</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6.拷边工艺:左/右/下侧均采用12股网线拷边</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84455</wp:posOffset>
                  </wp:positionH>
                  <wp:positionV relativeFrom="paragraph">
                    <wp:posOffset>107315</wp:posOffset>
                  </wp:positionV>
                  <wp:extent cx="729615" cy="708660"/>
                  <wp:effectExtent l="0" t="0" r="1905" b="7620"/>
                  <wp:wrapNone/>
                  <wp:docPr id="1073742861" name="图片_5_SpCnt_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5_SpCnt_1" descr="5"/>
                          <pic:cNvPicPr>
                            <a:picLocks noChangeAspect="1"/>
                          </pic:cNvPicPr>
                        </pic:nvPicPr>
                        <pic:blipFill>
                          <a:blip r:embed="rId13"/>
                          <a:srcRect l="44274" t="15141" b="39900"/>
                          <a:stretch>
                            <a:fillRect/>
                          </a:stretch>
                        </pic:blipFill>
                        <pic:spPr>
                          <a:xfrm>
                            <a:off x="4398645" y="16861790"/>
                            <a:ext cx="729615" cy="70866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32</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13</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前台装饰贴</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1.规格:12000*1200mm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2.材质：PVC</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3.印刷内容:为简上体育综合体和龙华的logo</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145415</wp:posOffset>
                  </wp:positionH>
                  <wp:positionV relativeFrom="paragraph">
                    <wp:posOffset>56515</wp:posOffset>
                  </wp:positionV>
                  <wp:extent cx="619760" cy="568325"/>
                  <wp:effectExtent l="0" t="0" r="5080" b="10795"/>
                  <wp:wrapNone/>
                  <wp:docPr id="1073742862" name="图片_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2_SpCnt_1"/>
                          <pic:cNvPicPr>
                            <a:picLocks noChangeAspect="1"/>
                          </pic:cNvPicPr>
                        </pic:nvPicPr>
                        <pic:blipFill>
                          <a:blip r:embed="rId14"/>
                          <a:stretch>
                            <a:fillRect/>
                          </a:stretch>
                        </pic:blipFill>
                        <pic:spPr>
                          <a:xfrm>
                            <a:off x="4183380" y="18369915"/>
                            <a:ext cx="619760" cy="56832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4</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14</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垫高层插销</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1.名称：底座</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2.采用SMC复合材料模压成型，任意位置都可使用</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3.尺寸:90mm*250mm</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198755</wp:posOffset>
                  </wp:positionH>
                  <wp:positionV relativeFrom="paragraph">
                    <wp:posOffset>164465</wp:posOffset>
                  </wp:positionV>
                  <wp:extent cx="636270" cy="499110"/>
                  <wp:effectExtent l="0" t="0" r="11430" b="15240"/>
                  <wp:wrapNone/>
                  <wp:docPr id="1073742863" name="图片_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6_SpCnt_1"/>
                          <pic:cNvPicPr>
                            <a:picLocks noChangeAspect="1"/>
                          </pic:cNvPicPr>
                        </pic:nvPicPr>
                        <pic:blipFill>
                          <a:blip r:embed="rId15"/>
                          <a:stretch>
                            <a:fillRect/>
                          </a:stretch>
                        </pic:blipFill>
                        <pic:spPr>
                          <a:xfrm>
                            <a:off x="4131945" y="19989165"/>
                            <a:ext cx="636270" cy="49911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60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垫高层立柱</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1.立柱为PVC材质，直径90mm，立柱可任意旋转不同的角度用于安装横挡连接件。</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2.尺寸:90mm*1500mm</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168275</wp:posOffset>
                  </wp:positionH>
                  <wp:positionV relativeFrom="paragraph">
                    <wp:posOffset>67945</wp:posOffset>
                  </wp:positionV>
                  <wp:extent cx="652780" cy="500380"/>
                  <wp:effectExtent l="0" t="0" r="2540" b="2540"/>
                  <wp:wrapNone/>
                  <wp:docPr id="1073742864"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1_SpCnt_1"/>
                          <pic:cNvPicPr>
                            <a:picLocks noChangeAspect="1"/>
                          </pic:cNvPicPr>
                        </pic:nvPicPr>
                        <pic:blipFill>
                          <a:blip r:embed="rId16"/>
                          <a:stretch>
                            <a:fillRect/>
                          </a:stretch>
                        </pic:blipFill>
                        <pic:spPr>
                          <a:xfrm>
                            <a:off x="4117340" y="21518880"/>
                            <a:ext cx="652780" cy="50038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16</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淋浴帘</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1.名称:亚麻磁性浴帘套装</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2.面料:防水防霉亚麻浴帘/亚麻浴帘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3.使用说明:亚麻浴帘/亚麻浴帘套装</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4.规格和颜色:1000mm*2000mm,定制挑选</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233045</wp:posOffset>
                  </wp:positionH>
                  <wp:positionV relativeFrom="paragraph">
                    <wp:posOffset>83185</wp:posOffset>
                  </wp:positionV>
                  <wp:extent cx="528955" cy="560705"/>
                  <wp:effectExtent l="0" t="0" r="4445" b="3175"/>
                  <wp:wrapNone/>
                  <wp:docPr id="1073742865" name="图片_2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2_SpCnt_2"/>
                          <pic:cNvPicPr>
                            <a:picLocks noChangeAspect="1"/>
                          </pic:cNvPicPr>
                        </pic:nvPicPr>
                        <pic:blipFill>
                          <a:blip r:embed="rId17"/>
                          <a:stretch>
                            <a:fillRect/>
                          </a:stretch>
                        </pic:blipFill>
                        <pic:spPr>
                          <a:xfrm>
                            <a:off x="4309110" y="22924135"/>
                            <a:ext cx="528955" cy="56070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53</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17</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垫高层板</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1.面板采用SMC复合材料模压成型，安装便捷。单块面板外形尺寸≥1000*1000*50mm，壁厚≥4mm，反面布有加强筋保证面板的整体强度以及任意安装需求。</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2.单块面板上设置有通水孔，孔长30mm*宽7mm，便于池水循环。</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106680</wp:posOffset>
                  </wp:positionH>
                  <wp:positionV relativeFrom="paragraph">
                    <wp:posOffset>151765</wp:posOffset>
                  </wp:positionV>
                  <wp:extent cx="720090" cy="624840"/>
                  <wp:effectExtent l="0" t="0" r="11430" b="0"/>
                  <wp:wrapNone/>
                  <wp:docPr id="1073742866" name="图片_5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5_SpCnt_2"/>
                          <pic:cNvPicPr>
                            <a:picLocks noChangeAspect="1"/>
                          </pic:cNvPicPr>
                        </pic:nvPicPr>
                        <pic:blipFill>
                          <a:blip r:embed="rId18"/>
                          <a:stretch>
                            <a:fillRect/>
                          </a:stretch>
                        </pic:blipFill>
                        <pic:spPr>
                          <a:xfrm>
                            <a:off x="4131945" y="24489410"/>
                            <a:ext cx="720090" cy="62484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30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18</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防滑地垫</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1.产品颜色：多色可选</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2.规格：长12米、宽1.2米，厚5-6毫米/卷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3.功能：环保无味结实耐用疏水防滑</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4.产品材质：环保PVC </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140335</wp:posOffset>
                  </wp:positionH>
                  <wp:positionV relativeFrom="paragraph">
                    <wp:posOffset>178435</wp:posOffset>
                  </wp:positionV>
                  <wp:extent cx="633730" cy="440055"/>
                  <wp:effectExtent l="0" t="0" r="6350" b="1905"/>
                  <wp:wrapNone/>
                  <wp:docPr id="1073742867" name="图片_1_SpCnt_2" descr="a7378809d57d8fa6007e51be306b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1_SpCnt_2" descr="a7378809d57d8fa6007e51be306b448"/>
                          <pic:cNvPicPr>
                            <a:picLocks noChangeAspect="1"/>
                          </pic:cNvPicPr>
                        </pic:nvPicPr>
                        <pic:blipFill>
                          <a:blip r:embed="rId19"/>
                          <a:srcRect l="9447" t="20567" r="11954" b="12453"/>
                          <a:stretch>
                            <a:fillRect/>
                          </a:stretch>
                        </pic:blipFill>
                        <pic:spPr>
                          <a:xfrm>
                            <a:off x="4206875" y="26156285"/>
                            <a:ext cx="633730" cy="44005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1200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8"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19</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拖鞋架子</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1.名称:25格立式不锈钢鞋柜</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2.材质：304不锈钢，防水防潮、耐腐蚀，</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3.规格尺寸：高度900mm*宽度1500mm*深度50mm</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4.格数:25格（5行×5列），独立开放式格子</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5.作用:用于更衣室存放鞋子，将每个人的鞋物分区摆放，整洁有序；304不锈钢材质耐水汽，不容易发霉生锈，适配游泳馆高湿环境</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drawing>
                <wp:inline distT="0" distB="0" distL="114300" distR="114300">
                  <wp:extent cx="831215" cy="721360"/>
                  <wp:effectExtent l="0" t="0" r="6985" b="10160"/>
                  <wp:docPr id="425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9" name="图片 1"/>
                          <pic:cNvPicPr>
                            <a:picLocks noChangeAspect="1"/>
                          </pic:cNvPicPr>
                        </pic:nvPicPr>
                        <pic:blipFill>
                          <a:blip r:embed="rId20"/>
                          <a:stretch>
                            <a:fillRect/>
                          </a:stretch>
                        </pic:blipFill>
                        <pic:spPr>
                          <a:xfrm>
                            <a:off x="0" y="0"/>
                            <a:ext cx="831215" cy="721360"/>
                          </a:xfrm>
                          <a:prstGeom prst="rect">
                            <a:avLst/>
                          </a:prstGeom>
                          <a:noFill/>
                          <a:ln w="9525">
                            <a:noFill/>
                          </a:ln>
                        </pic:spPr>
                      </pic:pic>
                    </a:graphicData>
                  </a:graphic>
                </wp:inline>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20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20</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分道线浮球</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1.六菱形泳道线</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2.直径:15CM</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3.材质:PP</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kern w:val="0"/>
                <w:sz w:val="15"/>
                <w:szCs w:val="15"/>
                <w:u w:val="none"/>
                <w:lang w:val="en-US" w:eastAsia="zh-CN" w:bidi="ar"/>
              </w:rPr>
            </w:pPr>
            <w:r>
              <w:rPr>
                <w:rFonts w:hint="eastAsia" w:ascii="等线" w:hAnsi="等线" w:eastAsia="等线" w:cs="等线"/>
                <w:i w:val="0"/>
                <w:iCs w:val="0"/>
                <w:color w:val="000000"/>
                <w:kern w:val="0"/>
                <w:sz w:val="15"/>
                <w:szCs w:val="15"/>
                <w:u w:val="none"/>
                <w:lang w:val="en-US" w:eastAsia="zh-CN" w:bidi="ar"/>
              </w:rPr>
              <w:t>4.长度:50M，颜色：蓝色</w:t>
            </w:r>
          </w:p>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5.重量:65KG</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173355</wp:posOffset>
                  </wp:positionH>
                  <wp:positionV relativeFrom="paragraph">
                    <wp:posOffset>64135</wp:posOffset>
                  </wp:positionV>
                  <wp:extent cx="764540" cy="766445"/>
                  <wp:effectExtent l="0" t="0" r="12700" b="10795"/>
                  <wp:wrapNone/>
                  <wp:docPr id="1073742869" name="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null"/>
                          <pic:cNvPicPr>
                            <a:picLocks noChangeAspect="1"/>
                          </pic:cNvPicPr>
                        </pic:nvPicPr>
                        <pic:blipFill>
                          <a:blip r:embed="rId21"/>
                          <a:stretch>
                            <a:fillRect/>
                          </a:stretch>
                        </pic:blipFill>
                        <pic:spPr>
                          <a:xfrm>
                            <a:off x="4198620" y="30010735"/>
                            <a:ext cx="764540" cy="76644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不锈钢置物架</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1.太空铝合金（亮面抛光）：防水防锈、自重轻</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2.高配款：304不锈钢，抗腐蚀能力更强</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3.常规规格：长32.5cm*宽12.5cm*高4.5cm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4.安装方式：打孔/免打孔胶贴二选、单层结构</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62230</wp:posOffset>
                  </wp:positionH>
                  <wp:positionV relativeFrom="paragraph">
                    <wp:posOffset>84455</wp:posOffset>
                  </wp:positionV>
                  <wp:extent cx="785495" cy="690880"/>
                  <wp:effectExtent l="0" t="0" r="6985" b="10160"/>
                  <wp:wrapNone/>
                  <wp:docPr id="1073742870" name="图片_7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7_SpCnt_2"/>
                          <pic:cNvPicPr>
                            <a:picLocks noChangeAspect="1"/>
                          </pic:cNvPicPr>
                        </pic:nvPicPr>
                        <pic:blipFill>
                          <a:blip r:embed="rId22"/>
                          <a:srcRect t="21863" b="19809"/>
                          <a:stretch>
                            <a:fillRect/>
                          </a:stretch>
                        </pic:blipFill>
                        <pic:spPr>
                          <a:xfrm>
                            <a:off x="4166870" y="31539180"/>
                            <a:ext cx="785495" cy="69088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70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22</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地吹风机</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 xml:space="preserve">1.产品型号:CB-900E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2.产品名称:三速吹风机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3.产品功率 :1200W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 xml:space="preserve">4.电压频率:220V-50Hz </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5.三档转速:110m3/min</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144780</wp:posOffset>
                  </wp:positionH>
                  <wp:positionV relativeFrom="paragraph">
                    <wp:posOffset>123190</wp:posOffset>
                  </wp:positionV>
                  <wp:extent cx="754380" cy="642620"/>
                  <wp:effectExtent l="0" t="0" r="7620" b="12700"/>
                  <wp:wrapNone/>
                  <wp:docPr id="1073742871" name="图片_6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6_SpCnt_2"/>
                          <pic:cNvPicPr>
                            <a:picLocks noChangeAspect="1"/>
                          </pic:cNvPicPr>
                        </pic:nvPicPr>
                        <pic:blipFill>
                          <a:blip r:embed="rId23"/>
                          <a:srcRect t="29816" b="25877"/>
                          <a:stretch>
                            <a:fillRect/>
                          </a:stretch>
                        </pic:blipFill>
                        <pic:spPr>
                          <a:xfrm>
                            <a:off x="4131945" y="33152715"/>
                            <a:ext cx="754380" cy="64262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7"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23</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救生绳</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1.名称:水面漂浮救生绳（反光绳）</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2.材质:高强度丙纶长丝线</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3.直径:14mm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4.长度：50米</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247650</wp:posOffset>
                  </wp:positionH>
                  <wp:positionV relativeFrom="paragraph">
                    <wp:posOffset>128270</wp:posOffset>
                  </wp:positionV>
                  <wp:extent cx="584200" cy="487045"/>
                  <wp:effectExtent l="0" t="0" r="6350" b="8255"/>
                  <wp:wrapNone/>
                  <wp:docPr id="1073742872" name="图片_1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1_SpCnt_4"/>
                          <pic:cNvPicPr>
                            <a:picLocks noChangeAspect="1"/>
                          </pic:cNvPicPr>
                        </pic:nvPicPr>
                        <pic:blipFill>
                          <a:blip r:embed="rId24"/>
                          <a:stretch>
                            <a:fillRect/>
                          </a:stretch>
                        </pic:blipFill>
                        <pic:spPr>
                          <a:xfrm>
                            <a:off x="4203065" y="34748470"/>
                            <a:ext cx="584200" cy="487045"/>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7"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24</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心肺复苏模拟人</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1、产品名称：心肺复苏模拟人</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2、重量：2kg</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3、规格：33cm*28cm*10cm</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4、专用医教模型，智能记录</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99695</wp:posOffset>
                  </wp:positionH>
                  <wp:positionV relativeFrom="paragraph">
                    <wp:posOffset>123190</wp:posOffset>
                  </wp:positionV>
                  <wp:extent cx="780415" cy="609600"/>
                  <wp:effectExtent l="0" t="0" r="12065" b="0"/>
                  <wp:wrapNone/>
                  <wp:docPr id="1073742873" name="图片_1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图片_1_SpCnt_5"/>
                          <pic:cNvPicPr>
                            <a:picLocks noChangeAspect="1"/>
                          </pic:cNvPicPr>
                        </pic:nvPicPr>
                        <pic:blipFill>
                          <a:blip r:embed="rId25"/>
                          <a:stretch>
                            <a:fillRect/>
                          </a:stretch>
                        </pic:blipFill>
                        <pic:spPr>
                          <a:xfrm>
                            <a:off x="4147185" y="36361370"/>
                            <a:ext cx="780415" cy="60960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4</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516"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lang w:val="en-US" w:eastAsia="zh-CN" w:bidi="ar"/>
              </w:rPr>
              <w:t>25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PU攀岩支点</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材质：材质：高密度硬质 PU 聚氨酯，闭孔结构</w:t>
            </w:r>
            <w:r>
              <w:rPr>
                <w:rFonts w:hint="eastAsia" w:ascii="等线" w:hAnsi="等线" w:eastAsia="等线" w:cs="等线"/>
                <w:i w:val="0"/>
                <w:iCs w:val="0"/>
                <w:color w:val="000000"/>
                <w:kern w:val="0"/>
                <w:sz w:val="15"/>
                <w:szCs w:val="15"/>
                <w:u w:val="none"/>
                <w:lang w:val="en-US" w:eastAsia="zh-CN" w:bidi="ar"/>
              </w:rPr>
              <w:br w:type="textWrapping"/>
            </w:r>
            <w:r>
              <w:rPr>
                <w:rFonts w:hint="eastAsia" w:ascii="等线" w:hAnsi="等线" w:eastAsia="等线" w:cs="等线"/>
                <w:i w:val="0"/>
                <w:iCs w:val="0"/>
                <w:color w:val="000000"/>
                <w:kern w:val="0"/>
                <w:sz w:val="15"/>
                <w:szCs w:val="15"/>
                <w:u w:val="none"/>
                <w:lang w:val="en-US" w:eastAsia="zh-CN" w:bidi="ar"/>
              </w:rPr>
              <w:t>尺寸：中型支点，80-120mm</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15"/>
                <w:szCs w:val="15"/>
                <w:u w:val="none"/>
              </w:rPr>
            </w:pPr>
            <w:r>
              <w:rPr>
                <w:rFonts w:hint="eastAsia" w:ascii="等线" w:hAnsi="等线" w:eastAsia="等线" w:cs="等线"/>
                <w:b/>
                <w:bCs/>
                <w:i w:val="0"/>
                <w:iCs w:val="0"/>
                <w:color w:val="000000"/>
                <w:kern w:val="0"/>
                <w:sz w:val="15"/>
                <w:szCs w:val="15"/>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178435</wp:posOffset>
                  </wp:positionH>
                  <wp:positionV relativeFrom="paragraph">
                    <wp:posOffset>197485</wp:posOffset>
                  </wp:positionV>
                  <wp:extent cx="633730" cy="370840"/>
                  <wp:effectExtent l="25400" t="46990" r="26670" b="58420"/>
                  <wp:wrapNone/>
                  <wp:docPr id="1073742874" name="图片_1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图片_1_SpCnt_6"/>
                          <pic:cNvPicPr>
                            <a:picLocks noChangeAspect="1"/>
                          </pic:cNvPicPr>
                        </pic:nvPicPr>
                        <pic:blipFill>
                          <a:blip r:embed="rId26"/>
                          <a:stretch>
                            <a:fillRect/>
                          </a:stretch>
                        </pic:blipFill>
                        <pic:spPr>
                          <a:xfrm rot="11340000" flipV="1">
                            <a:off x="4293870" y="38255575"/>
                            <a:ext cx="633730" cy="370840"/>
                          </a:xfrm>
                          <a:prstGeom prst="rect">
                            <a:avLst/>
                          </a:prstGeom>
                          <a:noFill/>
                          <a:ln w="9525">
                            <a:noFill/>
                          </a:ln>
                        </pic:spPr>
                      </pic:pic>
                    </a:graphicData>
                  </a:graphic>
                </wp:anchor>
              </w:drawing>
            </w:r>
          </w:p>
        </w:tc>
        <w:tc>
          <w:tcPr>
            <w:tcW w:w="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200</w:t>
            </w:r>
          </w:p>
        </w:tc>
        <w:tc>
          <w:tcPr>
            <w:tcW w:w="600"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15"/>
                <w:szCs w:val="15"/>
                <w:u w:val="none"/>
              </w:rPr>
            </w:pPr>
            <w:r>
              <w:rPr>
                <w:rFonts w:hint="eastAsia" w:ascii="等线" w:hAnsi="等线" w:eastAsia="等线" w:cs="等线"/>
                <w:i w:val="0"/>
                <w:iCs w:val="0"/>
                <w:color w:val="000000"/>
                <w:kern w:val="0"/>
                <w:sz w:val="15"/>
                <w:szCs w:val="15"/>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8260" w:type="dxa"/>
            <w:gridSpan w:val="6"/>
            <w:tcBorders>
              <w:top w:val="single" w:color="000000"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投标价格（万元）：</w:t>
            </w:r>
            <w:r>
              <w:rPr>
                <w:rFonts w:hint="eastAsia" w:ascii="宋体" w:hAnsi="宋体" w:eastAsia="宋体" w:cs="宋体"/>
                <w:i w:val="0"/>
                <w:iCs w:val="0"/>
                <w:color w:val="000000"/>
                <w:kern w:val="0"/>
                <w:sz w:val="16"/>
                <w:szCs w:val="16"/>
                <w:u w:val="singl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（最多保留两位小数）（供应商只需报总价，合同后续再约定细项）</w:t>
            </w:r>
          </w:p>
        </w:tc>
      </w:tr>
    </w:tbl>
    <w:p>
      <w:pPr>
        <w:spacing w:line="56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黑体"/>
          <w:bCs/>
          <w:color w:val="auto"/>
          <w:sz w:val="32"/>
          <w:szCs w:val="32"/>
          <w:highlight w:val="none"/>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yellow"/>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6"/>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6"/>
        <w:spacing w:line="560" w:lineRule="exact"/>
        <w:ind w:firstLine="640"/>
        <w:jc w:val="both"/>
        <w:rPr>
          <w:rFonts w:hint="default" w:ascii="仿宋_GB2312" w:hAnsi="仿宋" w:eastAsia="仿宋_GB2312" w:cs="仿宋"/>
          <w:b/>
          <w:bCs w:val="0"/>
          <w:color w:val="auto"/>
          <w:sz w:val="32"/>
          <w:szCs w:val="32"/>
          <w:highlight w:val="yellow"/>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spacing w:line="560" w:lineRule="exact"/>
        <w:ind w:firstLine="640" w:firstLineChars="200"/>
        <w:jc w:val="both"/>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六、选定供应商方法</w:t>
      </w:r>
    </w:p>
    <w:p>
      <w:pPr>
        <w:spacing w:line="560" w:lineRule="exact"/>
        <w:ind w:firstLine="640" w:firstLineChars="200"/>
        <w:jc w:val="both"/>
        <w:rPr>
          <w:rFonts w:hint="eastAsia" w:ascii="仿宋_GB2312" w:hAnsi="仿宋" w:eastAsia="仿宋_GB2312"/>
          <w:color w:val="auto"/>
          <w:sz w:val="32"/>
          <w:highlight w:val="none"/>
          <w:lang w:val="en-US" w:eastAsia="zh-CN"/>
        </w:rPr>
      </w:pPr>
      <w:r>
        <w:rPr>
          <w:rFonts w:hint="eastAsia" w:ascii="仿宋_GB2312" w:hAnsi="仿宋" w:eastAsia="仿宋_GB2312"/>
          <w:color w:val="auto"/>
          <w:sz w:val="32"/>
          <w:highlight w:val="none"/>
          <w:lang w:eastAsia="zh-CN"/>
        </w:rPr>
        <w:t>采用公开征集采购方式，以综合评分</w:t>
      </w:r>
      <w:r>
        <w:rPr>
          <w:rFonts w:hint="eastAsia" w:ascii="仿宋_GB2312" w:hAnsi="仿宋" w:eastAsia="仿宋_GB2312"/>
          <w:color w:val="auto"/>
          <w:sz w:val="32"/>
          <w:highlight w:val="none"/>
        </w:rPr>
        <w:t>法</w:t>
      </w:r>
      <w:r>
        <w:rPr>
          <w:rFonts w:hint="eastAsia" w:ascii="仿宋_GB2312" w:hAnsi="仿宋" w:eastAsia="仿宋_GB2312"/>
          <w:color w:val="auto"/>
          <w:sz w:val="32"/>
          <w:highlight w:val="none"/>
          <w:lang w:eastAsia="zh-CN"/>
        </w:rPr>
        <w:t>确定供应商。</w:t>
      </w:r>
    </w:p>
    <w:p>
      <w:pPr>
        <w:keepNext w:val="0"/>
        <w:keepLines w:val="0"/>
        <w:pageBreakBefore w:val="0"/>
        <w:widowControl w:val="0"/>
        <w:snapToGrid/>
        <w:spacing w:line="560" w:lineRule="exact"/>
        <w:ind w:firstLine="640" w:firstLineChars="200"/>
        <w:jc w:val="both"/>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七、评分要求</w:t>
      </w:r>
      <w:r>
        <w:rPr>
          <w:rFonts w:hint="eastAsia" w:ascii="黑体" w:hAnsi="黑体" w:eastAsia="黑体" w:cs="黑体"/>
          <w:color w:val="auto"/>
          <w:sz w:val="32"/>
          <w:szCs w:val="32"/>
          <w:highlight w:val="none"/>
          <w:lang w:eastAsia="zh-CN"/>
        </w:rPr>
        <w:t>（采取综合评分法适用）</w:t>
      </w:r>
    </w:p>
    <w:p>
      <w:pPr>
        <w:pStyle w:val="18"/>
        <w:spacing w:line="560" w:lineRule="exact"/>
        <w:ind w:firstLine="640" w:firstLineChars="200"/>
        <w:jc w:val="both"/>
        <w:rPr>
          <w:rFonts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（一）评分规则</w:t>
      </w:r>
    </w:p>
    <w:p>
      <w:pPr>
        <w:spacing w:line="560" w:lineRule="exact"/>
        <w:ind w:firstLine="640" w:firstLineChars="200"/>
        <w:jc w:val="both"/>
        <w:rPr>
          <w:rFonts w:ascii="楷体_GB2312" w:hAnsi="楷体_GB2312" w:eastAsia="楷体_GB2312" w:cs="楷体_GB2312"/>
          <w:bCs/>
          <w:color w:val="auto"/>
          <w:sz w:val="32"/>
          <w:szCs w:val="32"/>
          <w:highlight w:val="none"/>
        </w:rPr>
      </w:pPr>
      <w:r>
        <w:rPr>
          <w:rFonts w:hint="eastAsia" w:ascii="仿宋_GB2312" w:eastAsia="仿宋_GB2312"/>
          <w:color w:val="auto"/>
          <w:sz w:val="32"/>
          <w:szCs w:val="32"/>
          <w:highlight w:val="none"/>
        </w:rPr>
        <w:t>采取综合评分标准，平均分最高的投标人为本项目中标人。</w:t>
      </w:r>
    </w:p>
    <w:p>
      <w:pPr>
        <w:pStyle w:val="18"/>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2"/>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8"/>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b w:val="0"/>
                <w:bCs/>
                <w:color w:val="auto"/>
                <w:szCs w:val="24"/>
                <w:highlight w:val="none"/>
              </w:rPr>
              <w:t>分</w:t>
            </w:r>
          </w:p>
        </w:tc>
      </w:tr>
    </w:tbl>
    <w:p>
      <w:pPr>
        <w:pStyle w:val="18"/>
        <w:spacing w:line="560" w:lineRule="exact"/>
        <w:ind w:firstLine="640" w:firstLineChars="200"/>
        <w:jc w:val="both"/>
        <w:rPr>
          <w:rFonts w:ascii="仿宋_GB2312" w:eastAsia="仿宋_GB2312"/>
          <w:color w:val="auto"/>
          <w:sz w:val="32"/>
          <w:szCs w:val="32"/>
          <w:highlight w:val="none"/>
        </w:rPr>
      </w:pPr>
      <w:r>
        <w:rPr>
          <w:rFonts w:hint="eastAsia" w:ascii="楷体_GB2312" w:hAnsi="楷体_GB2312" w:eastAsia="楷体_GB2312" w:cs="楷体_GB2312"/>
          <w:b w:val="0"/>
          <w:bCs/>
          <w:color w:val="auto"/>
          <w:sz w:val="32"/>
          <w:szCs w:val="32"/>
          <w:highlight w:val="none"/>
        </w:rPr>
        <w:t>（三）评分标准</w:t>
      </w:r>
    </w:p>
    <w:tbl>
      <w:tblPr>
        <w:tblStyle w:val="13"/>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报价</w:t>
            </w:r>
          </w:p>
          <w:p>
            <w:pPr>
              <w:topLinePunct/>
              <w:snapToGrid w:val="0"/>
              <w:spacing w:line="360" w:lineRule="exact"/>
              <w:jc w:val="center"/>
              <w:rPr>
                <w:rFonts w:hint="eastAsia" w:ascii="仿宋_GB2312" w:hAnsi="仿宋_GB2312" w:eastAsia="仿宋_GB2312" w:cs="仿宋_GB2312"/>
                <w:color w:val="auto"/>
                <w:sz w:val="18"/>
                <w:szCs w:val="18"/>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30分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300" w:lineRule="exact"/>
              <w:jc w:val="both"/>
              <w:rPr>
                <w:rFonts w:hint="eastAsia" w:ascii="仿宋_GB2312" w:hAnsi="仿宋_GB2312" w:eastAsia="仿宋_GB2312" w:cs="仿宋_GB2312"/>
                <w:color w:val="auto"/>
                <w:sz w:val="18"/>
                <w:szCs w:val="18"/>
                <w:highlight w:val="none"/>
                <w:vertAlign w:val="baseline"/>
                <w:lang w:val="en-US" w:eastAsia="zh-CN"/>
              </w:rPr>
            </w:pPr>
          </w:p>
        </w:tc>
        <w:tc>
          <w:tcPr>
            <w:tcW w:w="1170" w:type="dxa"/>
            <w:noWrap w:val="0"/>
            <w:vAlign w:val="center"/>
          </w:tcPr>
          <w:p>
            <w:pPr>
              <w:topLinePunct/>
              <w:snapToGrid w:val="0"/>
              <w:spacing w:line="3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价格</w:t>
            </w:r>
          </w:p>
        </w:tc>
        <w:tc>
          <w:tcPr>
            <w:tcW w:w="6143" w:type="dxa"/>
            <w:noWrap w:val="0"/>
            <w:vAlign w:val="center"/>
          </w:tcPr>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以本次报价或投标人所报的有效报价中的最低价作为基准报价。投标人报价得分=（基准价/投标人报价）*</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商务</w:t>
            </w:r>
          </w:p>
          <w:p>
            <w:pPr>
              <w:pStyle w:val="6"/>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部分</w:t>
            </w:r>
          </w:p>
          <w:p>
            <w:pPr>
              <w:pStyle w:val="6"/>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同类项目经验（</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p>
        </w:tc>
        <w:tc>
          <w:tcPr>
            <w:tcW w:w="6143" w:type="dxa"/>
            <w:noWrap w:val="0"/>
            <w:vAlign w:val="top"/>
          </w:tcPr>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投标人自202</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年1月1日至本项目投标截止日（以合同签订日期为准），</w:t>
            </w:r>
            <w:r>
              <w:rPr>
                <w:rFonts w:hint="eastAsia" w:ascii="仿宋_GB2312" w:hAnsi="仿宋_GB2312" w:eastAsia="仿宋_GB2312" w:cs="仿宋_GB2312"/>
                <w:color w:val="auto"/>
                <w:sz w:val="24"/>
                <w:szCs w:val="24"/>
                <w:highlight w:val="none"/>
                <w:lang w:val="en-US" w:eastAsia="zh-CN"/>
              </w:rPr>
              <w:t>承接过体育设备</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类产品</w:t>
            </w:r>
            <w:r>
              <w:rPr>
                <w:rFonts w:hint="eastAsia" w:ascii="仿宋_GB2312" w:hAnsi="仿宋_GB2312" w:eastAsia="仿宋_GB2312" w:cs="仿宋_GB2312"/>
                <w:color w:val="000000" w:themeColor="text1"/>
                <w:sz w:val="24"/>
                <w:szCs w:val="24"/>
                <w:highlight w:val="none"/>
                <w14:textFill>
                  <w14:solidFill>
                    <w14:schemeClr w14:val="tx1"/>
                  </w14:solidFill>
                </w14:textFill>
              </w:rPr>
              <w:t>项目</w:t>
            </w:r>
            <w:r>
              <w:rPr>
                <w:rFonts w:hint="eastAsia" w:ascii="仿宋_GB2312" w:hAnsi="仿宋_GB2312" w:eastAsia="仿宋_GB2312" w:cs="仿宋_GB2312"/>
                <w:color w:val="auto"/>
                <w:sz w:val="24"/>
                <w:szCs w:val="24"/>
                <w:highlight w:val="none"/>
                <w:lang w:val="en-US" w:eastAsia="zh-CN"/>
              </w:rPr>
              <w:t>采购，每提供1份完整有效合同证明得5分，最高得10分。</w:t>
            </w:r>
          </w:p>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topLinePunct/>
              <w:snapToGrid w:val="0"/>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topLinePunct/>
              <w:snapToGrid w:val="0"/>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topLinePunct/>
              <w:snapToGrid w:val="0"/>
              <w:spacing w:line="3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拟安排项目负责人</w:t>
            </w:r>
          </w:p>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（5分）</w:t>
            </w:r>
          </w:p>
        </w:tc>
        <w:tc>
          <w:tcPr>
            <w:tcW w:w="6143" w:type="dxa"/>
            <w:noWrap w:val="0"/>
            <w:vAlign w:val="center"/>
          </w:tcPr>
          <w:p>
            <w:pPr>
              <w:pStyle w:val="10"/>
              <w:widowControl/>
              <w:topLinePunct w:val="0"/>
              <w:snapToGrid/>
              <w:spacing w:beforeAutospacing="0" w:afterAutospacing="0"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评审内容</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拟安排的项目负责人情况：</w:t>
            </w:r>
          </w:p>
          <w:p>
            <w:pPr>
              <w:pStyle w:val="10"/>
              <w:widowControl/>
              <w:spacing w:beforeAutospacing="0" w:afterAutospacing="0" w:line="360" w:lineRule="exact"/>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.具有体育教育、体育设施管理与经营等相关专业，2</w:t>
            </w:r>
            <w:r>
              <w:rPr>
                <w:rFonts w:hint="eastAsia" w:ascii="仿宋_GB2312" w:hAnsi="仿宋_GB2312" w:eastAsia="仿宋_GB2312" w:cs="仿宋_GB2312"/>
                <w:color w:val="auto"/>
                <w:sz w:val="24"/>
                <w:szCs w:val="24"/>
                <w:highlight w:val="none"/>
                <w:lang w:eastAsia="zh-CN"/>
              </w:rPr>
              <w:t>分；</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.具备体育器材采购、文体设备供应相关工作经验</w:t>
            </w:r>
            <w:r>
              <w:rPr>
                <w:rFonts w:hint="eastAsia" w:ascii="仿宋_GB2312" w:hAnsi="仿宋_GB2312" w:eastAsia="仿宋_GB2312" w:cs="仿宋_GB2312"/>
                <w:color w:val="auto"/>
                <w:kern w:val="0"/>
                <w:sz w:val="24"/>
                <w:szCs w:val="24"/>
                <w:highlight w:val="none"/>
                <w:lang w:val="en-US" w:eastAsia="zh-CN" w:bidi="ar"/>
              </w:rPr>
              <w:t>，</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分。以上合计最高得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w:t>
            </w:r>
          </w:p>
          <w:p>
            <w:pPr>
              <w:pStyle w:val="10"/>
              <w:widowControl/>
              <w:topLinePunct w:val="0"/>
              <w:snapToGrid/>
              <w:spacing w:beforeAutospacing="0" w:afterAutospacing="0"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工作经验</w:t>
            </w:r>
            <w:r>
              <w:rPr>
                <w:rFonts w:hint="eastAsia" w:ascii="仿宋_GB2312" w:hAnsi="仿宋_GB2312" w:eastAsia="仿宋_GB2312" w:cs="仿宋_GB2312"/>
                <w:color w:val="auto"/>
                <w:sz w:val="24"/>
                <w:szCs w:val="24"/>
                <w:highlight w:val="none"/>
              </w:rPr>
              <w:t>需提供合同关键页或其他可以证明的材料</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合同关键（关键信息包括但不仅限于合同的项目名称、</w:t>
            </w:r>
            <w:r>
              <w:rPr>
                <w:rFonts w:hint="eastAsia" w:ascii="仿宋_GB2312" w:hAnsi="仿宋_GB2312" w:eastAsia="仿宋_GB2312" w:cs="仿宋_GB2312"/>
                <w:color w:val="auto"/>
                <w:sz w:val="24"/>
                <w:szCs w:val="24"/>
                <w:highlight w:val="none"/>
                <w:lang w:val="en-US" w:eastAsia="zh-CN"/>
              </w:rPr>
              <w:t>项目负责人名字、</w:t>
            </w:r>
            <w:r>
              <w:rPr>
                <w:rFonts w:hint="eastAsia" w:ascii="仿宋_GB2312" w:hAnsi="仿宋_GB2312" w:eastAsia="仿宋_GB2312" w:cs="仿宋_GB2312"/>
                <w:color w:val="auto"/>
                <w:sz w:val="24"/>
                <w:szCs w:val="24"/>
                <w:highlight w:val="none"/>
              </w:rPr>
              <w:t>服务内容、</w:t>
            </w:r>
            <w:r>
              <w:rPr>
                <w:rFonts w:hint="eastAsia" w:ascii="仿宋_GB2312" w:hAnsi="仿宋_GB2312" w:eastAsia="仿宋_GB2312" w:cs="仿宋_GB2312"/>
                <w:color w:val="auto"/>
                <w:sz w:val="24"/>
                <w:szCs w:val="24"/>
                <w:highlight w:val="none"/>
                <w:lang w:val="en-US" w:eastAsia="zh-CN"/>
              </w:rPr>
              <w:t>合同双方盖章页</w:t>
            </w:r>
            <w:r>
              <w:rPr>
                <w:rFonts w:hint="eastAsia" w:ascii="仿宋_GB2312" w:hAnsi="仿宋_GB2312" w:eastAsia="仿宋_GB2312" w:cs="仿宋_GB2312"/>
                <w:color w:val="auto"/>
                <w:sz w:val="24"/>
                <w:szCs w:val="24"/>
                <w:highlight w:val="none"/>
              </w:rPr>
              <w:t>），以及满足评分要求的服务内容。</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3.以上人员近三个月社保缴纳记录。</w:t>
            </w:r>
          </w:p>
          <w:p>
            <w:pPr>
              <w:pStyle w:val="10"/>
              <w:widowControl/>
              <w:topLinePunct w:val="0"/>
              <w:snapToGrid/>
              <w:spacing w:beforeAutospacing="0" w:afterAutospacing="0"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lang w:val="en-US" w:eastAsia="zh-CN"/>
              </w:rPr>
              <w:t>后的服务承诺（5分）</w:t>
            </w:r>
          </w:p>
        </w:tc>
        <w:tc>
          <w:tcPr>
            <w:tcW w:w="6143" w:type="dxa"/>
            <w:noWrap w:val="0"/>
            <w:vAlign w:val="center"/>
          </w:tcPr>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numPr>
                <w:ilvl w:val="-1"/>
                <w:numId w:val="0"/>
              </w:numPr>
              <w:topLinePunct/>
              <w:adjustRightInd/>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topLinePunct/>
              <w:adjustRightInd/>
              <w:snapToGrid w:val="0"/>
              <w:spacing w:line="3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2.服务期满后必要技术支持。</w:t>
            </w:r>
          </w:p>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topLinePunct/>
              <w:snapToGrid w:val="0"/>
              <w:spacing w:line="360" w:lineRule="exac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color w:val="auto"/>
                <w:sz w:val="24"/>
                <w:szCs w:val="24"/>
                <w:highlight w:val="none"/>
                <w:vertAlign w:val="baseline"/>
                <w:lang w:val="en-US" w:eastAsia="zh-CN"/>
              </w:rPr>
              <w:t>分）</w:t>
            </w:r>
          </w:p>
          <w:p>
            <w:pPr>
              <w:spacing w:line="560" w:lineRule="exact"/>
              <w:jc w:val="center"/>
              <w:rPr>
                <w:rFonts w:hint="default"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实</w:t>
            </w:r>
            <w:r>
              <w:rPr>
                <w:rFonts w:hint="eastAsia" w:ascii="仿宋_GB2312" w:hAnsi="仿宋_GB2312" w:eastAsia="仿宋_GB2312" w:cs="仿宋_GB2312"/>
                <w:color w:val="auto"/>
                <w:sz w:val="24"/>
                <w:szCs w:val="24"/>
                <w:highlight w:val="none"/>
                <w:lang w:val="en-US" w:eastAsia="zh-CN"/>
              </w:rPr>
              <w:t>施</w:t>
            </w:r>
          </w:p>
          <w:p>
            <w:pPr>
              <w:spacing w:line="3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方案</w:t>
            </w:r>
          </w:p>
          <w:p>
            <w:pPr>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lang w:val="en-US" w:eastAsia="zh-CN"/>
              </w:rPr>
              <w:t>（25分）</w:t>
            </w:r>
          </w:p>
        </w:tc>
        <w:tc>
          <w:tcPr>
            <w:tcW w:w="6143" w:type="dxa"/>
            <w:noWrap w:val="0"/>
            <w:vAlign w:val="top"/>
          </w:tcPr>
          <w:p>
            <w:pPr>
              <w:topLinePunct/>
              <w:snapToGrid w:val="0"/>
              <w:spacing w:line="3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1.供货方案；</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2.配送计划；</w:t>
            </w:r>
          </w:p>
          <w:p>
            <w:pPr>
              <w:keepNext w:val="0"/>
              <w:keepLines w:val="0"/>
              <w:pageBreakBefore w:val="0"/>
              <w:widowControl w:val="0"/>
              <w:numPr>
                <w:ilvl w:val="-1"/>
                <w:numId w:val="0"/>
              </w:numPr>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3.售后服务方案；；</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4.验收方案。</w:t>
            </w:r>
          </w:p>
          <w:p>
            <w:pPr>
              <w:topLinePunct/>
              <w:snapToGrid w:val="0"/>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w:t>
            </w:r>
            <w:r>
              <w:rPr>
                <w:rFonts w:hint="default"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val="en-US" w:eastAsia="zh-CN"/>
              </w:rPr>
              <w:t>分，最高得</w:t>
            </w:r>
            <w:r>
              <w:rPr>
                <w:rFonts w:hint="default" w:ascii="仿宋_GB2312" w:hAnsi="仿宋_GB2312" w:eastAsia="仿宋_GB2312" w:cs="仿宋_GB2312"/>
                <w:color w:val="auto"/>
                <w:sz w:val="24"/>
                <w:szCs w:val="24"/>
                <w:highlight w:val="none"/>
                <w:lang w:val="en-US" w:eastAsia="zh-CN"/>
              </w:rPr>
              <w:t>16</w:t>
            </w:r>
            <w:r>
              <w:rPr>
                <w:rFonts w:hint="eastAsia" w:ascii="仿宋_GB2312" w:hAnsi="仿宋_GB2312" w:eastAsia="仿宋_GB2312" w:cs="仿宋_GB2312"/>
                <w:color w:val="auto"/>
                <w:sz w:val="24"/>
                <w:szCs w:val="24"/>
                <w:highlight w:val="none"/>
                <w:lang w:val="en-US" w:eastAsia="zh-CN"/>
              </w:rPr>
              <w:t>分，在此基础上，</w:t>
            </w:r>
            <w:r>
              <w:rPr>
                <w:rFonts w:hint="eastAsia" w:ascii="仿宋_GB2312" w:hAnsi="仿宋_GB2312" w:eastAsia="仿宋_GB2312" w:cs="仿宋_GB2312"/>
                <w:color w:val="auto"/>
                <w:sz w:val="24"/>
                <w:szCs w:val="24"/>
                <w:highlight w:val="none"/>
              </w:rPr>
              <w:t>根据供应商的具体响应内容按照量化的评审因素指标进一步评审，设定优、良、中、差四个评分标准：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w:t>
            </w:r>
            <w:r>
              <w:rPr>
                <w:rFonts w:hint="default" w:ascii="仿宋_GB2312" w:hAnsi="仿宋_GB2312" w:eastAsia="仿宋_GB2312" w:cs="仿宋_GB2312"/>
                <w:color w:val="auto"/>
                <w:sz w:val="24"/>
                <w:szCs w:val="24"/>
                <w:highlight w:val="none"/>
                <w:lang w:val="en-US" w:eastAsia="zh-CN"/>
              </w:rPr>
              <w:t>9</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w:t>
            </w:r>
            <w:r>
              <w:rPr>
                <w:rFonts w:hint="default"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w:t>
            </w:r>
            <w:r>
              <w:rPr>
                <w:rFonts w:hint="default"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val="en-US" w:eastAsia="zh-CN"/>
              </w:rPr>
              <w:t>分；</w:t>
            </w:r>
          </w:p>
          <w:p>
            <w:pPr>
              <w:keepNext w:val="0"/>
              <w:keepLines w:val="0"/>
              <w:pageBreakBefore w:val="0"/>
              <w:widowControl w:val="0"/>
              <w:snapToGrid/>
              <w:spacing w:line="360" w:lineRule="exact"/>
              <w:ind w:firstLine="0" w:firstLineChars="0"/>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3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质量保障措施及方案</w:t>
            </w:r>
          </w:p>
          <w:p>
            <w:pPr>
              <w:pStyle w:val="6"/>
              <w:spacing w:line="360" w:lineRule="exact"/>
              <w:jc w:val="center"/>
              <w:rPr>
                <w:rFonts w:hint="eastAsia"/>
                <w:color w:val="auto"/>
                <w:highlight w:val="none"/>
                <w:lang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color w:val="auto"/>
                <w:sz w:val="24"/>
                <w:szCs w:val="24"/>
                <w:highlight w:val="none"/>
                <w:vertAlign w:val="baseline"/>
                <w:lang w:val="en-US" w:eastAsia="zh-CN"/>
              </w:rPr>
              <w:t>分</w:t>
            </w:r>
            <w:r>
              <w:rPr>
                <w:rFonts w:hint="eastAsia" w:ascii="仿宋_GB2312" w:hAnsi="仿宋_GB2312" w:eastAsia="仿宋_GB2312" w:cs="仿宋_GB2312"/>
                <w:color w:val="auto"/>
                <w:sz w:val="24"/>
                <w:szCs w:val="24"/>
                <w:highlight w:val="none"/>
                <w:vertAlign w:val="baseline"/>
                <w:lang w:eastAsia="zh-CN"/>
              </w:rPr>
              <w:t>）</w:t>
            </w:r>
          </w:p>
        </w:tc>
        <w:tc>
          <w:tcPr>
            <w:tcW w:w="6143" w:type="dxa"/>
            <w:noWrap w:val="0"/>
            <w:vAlign w:val="top"/>
          </w:tcPr>
          <w:p>
            <w:pPr>
              <w:topLinePunct/>
              <w:snapToGrid w:val="0"/>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根据对项目的理解及自身管理经验，针对本项目提出质量（完成时间、安全）保障措施及方案。包括但不限于以下内容：</w:t>
            </w:r>
          </w:p>
          <w:p>
            <w:pPr>
              <w:numPr>
                <w:ilvl w:val="0"/>
                <w:numId w:val="3"/>
              </w:numPr>
              <w:spacing w:line="360" w:lineRule="exact"/>
              <w:jc w:val="both"/>
              <w:rPr>
                <w:rFonts w:ascii="仿宋_GB2312" w:hAnsi="宋体" w:eastAsia="仿宋_GB2312" w:cs="仿宋_GB2312"/>
                <w:b w:val="0"/>
                <w:bCs w:val="0"/>
                <w:color w:val="000000"/>
                <w:sz w:val="24"/>
                <w:szCs w:val="24"/>
              </w:rPr>
            </w:pPr>
            <w:r>
              <w:rPr>
                <w:rFonts w:ascii="仿宋_GB2312" w:hAnsi="宋体" w:eastAsia="仿宋_GB2312" w:cs="仿宋_GB2312"/>
                <w:b w:val="0"/>
                <w:bCs w:val="0"/>
                <w:color w:val="000000"/>
                <w:sz w:val="24"/>
                <w:szCs w:val="24"/>
              </w:rPr>
              <w:t xml:space="preserve">售后服务期间应急响应时间及能力； </w:t>
            </w:r>
          </w:p>
          <w:p>
            <w:pPr>
              <w:numPr>
                <w:ilvl w:val="0"/>
                <w:numId w:val="3"/>
              </w:numPr>
              <w:spacing w:line="360" w:lineRule="exact"/>
              <w:jc w:val="both"/>
              <w:rPr>
                <w:rFonts w:hint="eastAsia" w:ascii="仿宋_GB2312" w:hAnsi="仿宋_GB2312" w:eastAsia="仿宋_GB2312" w:cs="仿宋_GB2312"/>
                <w:color w:val="auto"/>
                <w:sz w:val="24"/>
                <w:szCs w:val="24"/>
                <w:highlight w:val="none"/>
                <w:lang w:eastAsia="zh-CN"/>
              </w:rPr>
            </w:pPr>
            <w:r>
              <w:rPr>
                <w:rFonts w:ascii="仿宋_GB2312" w:hAnsi="宋体" w:eastAsia="仿宋_GB2312" w:cs="仿宋_GB2312"/>
                <w:b w:val="0"/>
                <w:bCs w:val="0"/>
                <w:color w:val="000000"/>
                <w:sz w:val="24"/>
                <w:szCs w:val="24"/>
              </w:rPr>
              <w:t xml:space="preserve">售后服务人员安排及服务保障措施； </w:t>
            </w:r>
          </w:p>
          <w:p>
            <w:pPr>
              <w:numPr>
                <w:ilvl w:val="0"/>
                <w:numId w:val="3"/>
              </w:numPr>
              <w:rPr>
                <w:rFonts w:hint="eastAsia" w:eastAsia="仿宋_GB2312"/>
                <w:lang w:eastAsia="zh-CN"/>
              </w:rPr>
            </w:pPr>
            <w:r>
              <w:rPr>
                <w:rFonts w:hint="eastAsia" w:ascii="仿宋_GB2312" w:hAnsi="仿宋_GB2312" w:eastAsia="仿宋_GB2312" w:cs="仿宋_GB2312"/>
                <w:color w:val="auto"/>
                <w:sz w:val="24"/>
                <w:szCs w:val="24"/>
                <w:highlight w:val="none"/>
                <w:lang w:val="en-US" w:eastAsia="zh-CN"/>
              </w:rPr>
              <w:t>货物质量保障方案</w:t>
            </w:r>
            <w:r>
              <w:rPr>
                <w:rFonts w:hint="eastAsia" w:ascii="仿宋_GB2312" w:hAnsi="宋体" w:eastAsia="仿宋_GB2312" w:cs="仿宋_GB2312"/>
                <w:b w:val="0"/>
                <w:bCs w:val="0"/>
                <w:color w:val="000000"/>
                <w:sz w:val="24"/>
                <w:szCs w:val="24"/>
                <w:lang w:eastAsia="zh-CN"/>
              </w:rPr>
              <w:t>。</w:t>
            </w:r>
          </w:p>
          <w:p>
            <w:pPr>
              <w:topLinePunct/>
              <w:snapToGrid w:val="0"/>
              <w:spacing w:line="3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val="en-US" w:eastAsia="zh-CN"/>
              </w:rPr>
              <w:t>二、评分标准：</w:t>
            </w:r>
          </w:p>
          <w:p>
            <w:pPr>
              <w:spacing w:line="3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满足以上任意一项要求得5分，最高得15分，在此基础上，</w:t>
            </w:r>
            <w:r>
              <w:rPr>
                <w:rFonts w:hint="eastAsia" w:ascii="仿宋_GB2312" w:hAnsi="仿宋_GB2312" w:eastAsia="仿宋_GB2312" w:cs="仿宋_GB2312"/>
                <w:color w:val="auto"/>
                <w:sz w:val="24"/>
                <w:szCs w:val="24"/>
                <w:highlight w:val="none"/>
                <w:lang w:eastAsia="zh-CN"/>
              </w:rPr>
              <w:t>根据供应商的具体响应内容按照量化的评审因素指标进一步评审，设定优、良、中、差四个评分标准</w:t>
            </w:r>
            <w:r>
              <w:rPr>
                <w:rFonts w:hint="eastAsia" w:ascii="仿宋_GB2312" w:hAnsi="仿宋_GB2312" w:eastAsia="仿宋_GB2312" w:cs="仿宋_GB2312"/>
                <w:color w:val="auto"/>
                <w:sz w:val="24"/>
                <w:szCs w:val="24"/>
                <w:highlight w:val="none"/>
                <w:lang w:val="en-US" w:eastAsia="zh-CN"/>
              </w:rPr>
              <w:t>：</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lang w:eastAsia="zh-CN"/>
              </w:rPr>
              <w:t>优：以上项目质量保障措施及方案三点内容全面具体、针对性强、可操作性强，加</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良：以上项目质量保障措施及方案的三点内容较丰富、针对性较强、可操作性较强，加</w:t>
            </w:r>
            <w:r>
              <w:rPr>
                <w:rFonts w:hint="eastAsia" w:ascii="仿宋_GB2312" w:hAnsi="仿宋_GB2312" w:eastAsia="仿宋_GB2312" w:cs="仿宋_GB2312"/>
                <w:color w:val="auto"/>
                <w:sz w:val="24"/>
                <w:szCs w:val="24"/>
                <w:highlight w:val="none"/>
                <w:lang w:val="en-US" w:eastAsia="zh-CN"/>
              </w:rPr>
              <w:t>7</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中：以上项目质量保障措施及方案三点内容完整性、针对性、可操作性均一般，加</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w:t>
            </w:r>
          </w:p>
          <w:p>
            <w:pPr>
              <w:spacing w:line="360" w:lineRule="exact"/>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差：</w:t>
            </w:r>
            <w:r>
              <w:rPr>
                <w:rFonts w:hint="eastAsia" w:ascii="仿宋_GB2312" w:hAnsi="仿宋_GB2312" w:eastAsia="仿宋_GB2312" w:cs="仿宋_GB2312"/>
                <w:color w:val="auto"/>
                <w:sz w:val="24"/>
                <w:szCs w:val="24"/>
                <w:highlight w:val="none"/>
                <w:lang w:val="en-US" w:eastAsia="zh-CN"/>
              </w:rPr>
              <w:t>其它情况不得分。</w:t>
            </w:r>
          </w:p>
        </w:tc>
      </w:tr>
    </w:tbl>
    <w:p>
      <w:pPr>
        <w:pStyle w:val="18"/>
        <w:spacing w:line="560" w:lineRule="exact"/>
        <w:ind w:firstLine="640" w:firstLineChars="200"/>
        <w:jc w:val="both"/>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p>
    <w:p>
      <w:pPr>
        <w:spacing w:line="560" w:lineRule="exact"/>
        <w:ind w:firstLine="642" w:firstLineChars="200"/>
        <w:jc w:val="both"/>
        <w:rPr>
          <w:rFonts w:hint="eastAsia" w:ascii="仿宋_GB2312" w:hAnsi="仿宋" w:eastAsia="仿宋_GB2312" w:cs="Times New Roman"/>
          <w:color w:val="FF0000"/>
          <w:sz w:val="32"/>
          <w:highlight w:val="none"/>
        </w:rPr>
      </w:pPr>
      <w:r>
        <w:rPr>
          <w:rFonts w:hint="eastAsia" w:ascii="仿宋_GB2312" w:hAnsi="仿宋" w:eastAsia="仿宋_GB2312" w:cs="Times New Roman"/>
          <w:b/>
          <w:bCs/>
          <w:color w:val="FF0000"/>
          <w:sz w:val="32"/>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8"/>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pStyle w:val="8"/>
        <w:spacing w:after="0" w:line="560" w:lineRule="exact"/>
        <w:ind w:left="0" w:leftChars="0" w:right="0" w:rightChars="0" w:firstLine="640"/>
        <w:jc w:val="both"/>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1.供应商须在</w:t>
      </w:r>
      <w:r>
        <w:rPr>
          <w:rFonts w:hint="default" w:ascii="仿宋_GB2312" w:hAnsi="仿宋" w:eastAsia="仿宋_GB2312" w:cs="Times New Roman"/>
          <w:color w:val="auto"/>
          <w:sz w:val="32"/>
          <w:highlight w:val="none"/>
          <w:lang w:val="en-US" w:eastAsia="zh-CN"/>
        </w:rPr>
        <w:t>深圳政府采购自行采购系统</w:t>
      </w:r>
      <w:r>
        <w:rPr>
          <w:rFonts w:hint="eastAsia" w:ascii="仿宋_GB2312" w:hAnsi="仿宋" w:eastAsia="仿宋_GB2312" w:cs="Times New Roman"/>
          <w:color w:val="auto"/>
          <w:kern w:val="2"/>
          <w:sz w:val="32"/>
          <w:szCs w:val="24"/>
          <w:highlight w:val="none"/>
          <w:lang w:val="en-US" w:eastAsia="zh-CN" w:bidi="ar-SA"/>
        </w:rPr>
        <w:t>完成注册（网址：https://zxcg.szggzy.com/home/index.html），请于本项目投标截止时间前完成注册，否则如中标/成交，可能影响采购结果的发布。</w:t>
      </w:r>
    </w:p>
    <w:p>
      <w:pPr>
        <w:pStyle w:val="8"/>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2.</w:t>
      </w:r>
      <w:r>
        <w:rPr>
          <w:rFonts w:hint="eastAsia" w:ascii="仿宋_GB2312" w:hAnsi="仿宋" w:eastAsia="仿宋_GB2312" w:cs="Times New Roman"/>
          <w:color w:val="auto"/>
          <w:sz w:val="32"/>
          <w:highlight w:val="none"/>
        </w:rPr>
        <w:t>供应商需</w:t>
      </w:r>
      <w:r>
        <w:rPr>
          <w:rFonts w:hint="eastAsia" w:ascii="仿宋_GB2312" w:hAnsi="仿宋" w:eastAsia="仿宋_GB2312" w:cs="Times New Roman"/>
          <w:color w:val="auto"/>
          <w:sz w:val="32"/>
          <w:highlight w:val="none"/>
          <w:lang w:val="en-US" w:eastAsia="zh-CN"/>
        </w:rPr>
        <w:t>以</w:t>
      </w:r>
      <w:r>
        <w:rPr>
          <w:rFonts w:hint="eastAsia" w:ascii="仿宋_GB2312" w:hAnsi="仿宋" w:eastAsia="仿宋_GB2312" w:cs="Times New Roman"/>
          <w:color w:val="auto"/>
          <w:sz w:val="32"/>
          <w:highlight w:val="none"/>
        </w:rPr>
        <w:t>邮寄</w:t>
      </w:r>
      <w:r>
        <w:rPr>
          <w:rFonts w:hint="eastAsia" w:ascii="仿宋_GB2312" w:hAnsi="仿宋" w:eastAsia="仿宋_GB2312" w:cs="Times New Roman"/>
          <w:color w:val="auto"/>
          <w:sz w:val="32"/>
          <w:highlight w:val="none"/>
          <w:lang w:val="en-US" w:eastAsia="zh-CN"/>
        </w:rPr>
        <w:t>方式提供</w:t>
      </w:r>
      <w:r>
        <w:rPr>
          <w:rFonts w:hint="eastAsia" w:ascii="仿宋_GB2312" w:hAnsi="仿宋" w:eastAsia="仿宋_GB2312" w:cs="Times New Roman"/>
          <w:color w:val="auto"/>
          <w:sz w:val="32"/>
          <w:highlight w:val="none"/>
        </w:rPr>
        <w:t>7份密封纸质版投标资料至本单位</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并在封面备注“简上体育综合体设施设备更新采购项目</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项目+公司全称+日期+联系人+联系方式”。</w:t>
      </w:r>
    </w:p>
    <w:p>
      <w:pPr>
        <w:pStyle w:val="8"/>
        <w:spacing w:after="0" w:line="560" w:lineRule="exact"/>
        <w:ind w:left="0" w:leftChars="0" w:right="0" w:rightChars="0"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地址：</w:t>
      </w:r>
      <w:bookmarkStart w:id="1" w:name="OLE_LINK5"/>
      <w:r>
        <w:rPr>
          <w:rFonts w:hint="eastAsia" w:ascii="仿宋_GB2312" w:hAnsi="仿宋" w:eastAsia="仿宋_GB2312" w:cs="Times New Roman"/>
          <w:color w:val="auto"/>
          <w:sz w:val="32"/>
          <w:highlight w:val="none"/>
        </w:rPr>
        <w:t>深圳市龙华区</w:t>
      </w:r>
      <w:r>
        <w:rPr>
          <w:rFonts w:hint="eastAsia" w:ascii="仿宋_GB2312" w:hAnsi="仿宋" w:eastAsia="仿宋_GB2312" w:cs="Times New Roman"/>
          <w:color w:val="auto"/>
          <w:sz w:val="32"/>
          <w:highlight w:val="none"/>
          <w:lang w:val="en-US" w:eastAsia="zh-CN"/>
        </w:rPr>
        <w:t>龙华街道</w:t>
      </w:r>
      <w:r>
        <w:rPr>
          <w:rFonts w:hint="eastAsia" w:ascii="仿宋_GB2312" w:hAnsi="仿宋" w:eastAsia="仿宋_GB2312" w:cs="Times New Roman"/>
          <w:color w:val="auto"/>
          <w:sz w:val="32"/>
          <w:highlight w:val="none"/>
        </w:rPr>
        <w:t>富康行政</w:t>
      </w:r>
      <w:r>
        <w:rPr>
          <w:rFonts w:hint="eastAsia" w:ascii="仿宋_GB2312" w:hAnsi="仿宋" w:eastAsia="仿宋_GB2312" w:cs="Times New Roman"/>
          <w:color w:val="auto"/>
          <w:sz w:val="32"/>
          <w:highlight w:val="none"/>
          <w:lang w:val="en-US" w:eastAsia="zh-CN"/>
        </w:rPr>
        <w:t>服务</w:t>
      </w:r>
      <w:r>
        <w:rPr>
          <w:rFonts w:hint="eastAsia" w:ascii="仿宋_GB2312" w:hAnsi="仿宋" w:eastAsia="仿宋_GB2312" w:cs="Times New Roman"/>
          <w:color w:val="auto"/>
          <w:sz w:val="32"/>
          <w:highlight w:val="none"/>
        </w:rPr>
        <w:t>办公区</w:t>
      </w:r>
      <w:bookmarkEnd w:id="1"/>
    </w:p>
    <w:p>
      <w:pPr>
        <w:pStyle w:val="19"/>
        <w:spacing w:line="560" w:lineRule="exact"/>
        <w:jc w:val="both"/>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rPr>
        <w:t>收件人：吴先生</w:t>
      </w:r>
      <w:bookmarkStart w:id="2" w:name="_GoBack"/>
      <w:bookmarkEnd w:id="2"/>
    </w:p>
    <w:p>
      <w:pPr>
        <w:spacing w:line="560" w:lineRule="exact"/>
        <w:ind w:firstLine="640" w:firstLineChars="200"/>
        <w:jc w:val="both"/>
        <w:rPr>
          <w:rFonts w:hint="default" w:ascii="仿宋_GB2312" w:hAnsi="仿宋" w:eastAsia="仿宋_GB2312" w:cs="Times New Roman"/>
          <w:color w:val="auto"/>
          <w:sz w:val="32"/>
          <w:szCs w:val="22"/>
          <w:highlight w:val="none"/>
          <w:lang w:val="en-US"/>
        </w:rPr>
      </w:pPr>
      <w:r>
        <w:rPr>
          <w:rFonts w:hint="eastAsia" w:ascii="仿宋_GB2312" w:hAnsi="仿宋" w:eastAsia="仿宋_GB2312" w:cs="Times New Roman"/>
          <w:color w:val="auto"/>
          <w:sz w:val="32"/>
          <w:highlight w:val="none"/>
        </w:rPr>
        <w:t>联系方式</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p>
    <w:p>
      <w:pPr>
        <w:pStyle w:val="19"/>
        <w:spacing w:line="560" w:lineRule="exact"/>
        <w:ind w:firstLine="0" w:firstLineChars="0"/>
        <w:jc w:val="both"/>
        <w:rPr>
          <w:rFonts w:hint="default" w:ascii="黑体" w:hAnsi="黑体" w:eastAsia="黑体" w:cs="黑体"/>
          <w:color w:val="auto"/>
          <w:sz w:val="32"/>
          <w:szCs w:val="32"/>
          <w:highlight w:val="none"/>
          <w:lang w:val="en-US" w:eastAsia="zh-CN"/>
        </w:rPr>
      </w:pPr>
      <w:r>
        <w:rPr>
          <w:rFonts w:ascii="仿宋_GB2312" w:hAnsi="仿宋" w:eastAsia="仿宋_GB2312" w:cs="Times New Roman"/>
          <w:color w:val="auto"/>
          <w:sz w:val="32"/>
          <w:highlight w:val="none"/>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3"/>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color w:val="auto"/>
          <w:highlight w:val="none"/>
          <w:lang w:val="en-US" w:eastAsia="zh-CN"/>
        </w:rPr>
      </w:pPr>
    </w:p>
    <w:p>
      <w:pPr>
        <w:pStyle w:val="6"/>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pStyle w:val="19"/>
        <w:spacing w:line="560" w:lineRule="exact"/>
        <w:ind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pPr>
        <w:pStyle w:val="11"/>
        <w:snapToGrid w:val="0"/>
        <w:spacing w:before="0" w:after="0" w:line="560" w:lineRule="exact"/>
        <w:jc w:val="center"/>
        <w:rPr>
          <w:rFonts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供应商基本情况表</w:t>
      </w:r>
    </w:p>
    <w:p>
      <w:pPr>
        <w:spacing w:line="560" w:lineRule="exact"/>
        <w:jc w:val="both"/>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3"/>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pStyle w:val="4"/>
              <w:snapToGrid w:val="0"/>
              <w:spacing w:line="240" w:lineRule="auto"/>
              <w:ind w:firstLine="0" w:firstLineChars="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投标文件编制人员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both"/>
              <w:rPr>
                <w:rFonts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rPr>
          <w:rFonts w:hint="default"/>
          <w:color w:val="auto"/>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 w:name="Arial">
    <w:altName w:val="DejaVu San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52A03"/>
    <w:multiLevelType w:val="singleLevel"/>
    <w:tmpl w:val="8E852A03"/>
    <w:lvl w:ilvl="0" w:tentative="0">
      <w:start w:val="1"/>
      <w:numFmt w:val="chineseCounting"/>
      <w:suff w:val="nothing"/>
      <w:lvlText w:val="%1、"/>
      <w:lvlJc w:val="left"/>
      <w:rPr>
        <w:rFonts w:hint="eastAsia"/>
      </w:rPr>
    </w:lvl>
  </w:abstractNum>
  <w:abstractNum w:abstractNumId="1">
    <w:nsid w:val="E2E80417"/>
    <w:multiLevelType w:val="singleLevel"/>
    <w:tmpl w:val="E2E80417"/>
    <w:lvl w:ilvl="0" w:tentative="0">
      <w:start w:val="1"/>
      <w:numFmt w:val="decimal"/>
      <w:lvlText w:val="%1."/>
      <w:lvlJc w:val="left"/>
      <w:pPr>
        <w:tabs>
          <w:tab w:val="left" w:pos="312"/>
        </w:tabs>
      </w:pPr>
    </w:lvl>
  </w:abstractNum>
  <w:abstractNum w:abstractNumId="2">
    <w:nsid w:val="EA8D3A7D"/>
    <w:multiLevelType w:val="singleLevel"/>
    <w:tmpl w:val="EA8D3A7D"/>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167398B"/>
    <w:rsid w:val="065D710A"/>
    <w:rsid w:val="0A16208C"/>
    <w:rsid w:val="0C871352"/>
    <w:rsid w:val="16EB23F2"/>
    <w:rsid w:val="16EB8C75"/>
    <w:rsid w:val="1BFABADF"/>
    <w:rsid w:val="28F16AC5"/>
    <w:rsid w:val="2B632CD5"/>
    <w:rsid w:val="2EE91DEC"/>
    <w:rsid w:val="34A016F8"/>
    <w:rsid w:val="34C32996"/>
    <w:rsid w:val="36D43F95"/>
    <w:rsid w:val="3BDFFA67"/>
    <w:rsid w:val="3D5FDCFC"/>
    <w:rsid w:val="3E6D1744"/>
    <w:rsid w:val="3F1F3B18"/>
    <w:rsid w:val="3F7D16C5"/>
    <w:rsid w:val="424F6943"/>
    <w:rsid w:val="42660913"/>
    <w:rsid w:val="44944C44"/>
    <w:rsid w:val="49691CB7"/>
    <w:rsid w:val="4B002686"/>
    <w:rsid w:val="4E9C0BC5"/>
    <w:rsid w:val="4FE47922"/>
    <w:rsid w:val="512F6EC2"/>
    <w:rsid w:val="52F820CB"/>
    <w:rsid w:val="534166CE"/>
    <w:rsid w:val="57F689EF"/>
    <w:rsid w:val="5DD84F45"/>
    <w:rsid w:val="5F2BE56A"/>
    <w:rsid w:val="5F8B5777"/>
    <w:rsid w:val="6401439A"/>
    <w:rsid w:val="6CFFD566"/>
    <w:rsid w:val="6FC72380"/>
    <w:rsid w:val="739A2301"/>
    <w:rsid w:val="73FB884D"/>
    <w:rsid w:val="74FF6AD9"/>
    <w:rsid w:val="75ADC840"/>
    <w:rsid w:val="773E6F28"/>
    <w:rsid w:val="774B7D02"/>
    <w:rsid w:val="77FABDDE"/>
    <w:rsid w:val="7A3C0D29"/>
    <w:rsid w:val="7BB545FF"/>
    <w:rsid w:val="7BD3E33C"/>
    <w:rsid w:val="7BF2E55C"/>
    <w:rsid w:val="7BF7E217"/>
    <w:rsid w:val="7BFBF56D"/>
    <w:rsid w:val="7D9F3A20"/>
    <w:rsid w:val="7DCAB5DF"/>
    <w:rsid w:val="7DD39989"/>
    <w:rsid w:val="7E9F479A"/>
    <w:rsid w:val="7FBBE55B"/>
    <w:rsid w:val="7FED79C5"/>
    <w:rsid w:val="9EFFBBA7"/>
    <w:rsid w:val="9FF753B3"/>
    <w:rsid w:val="9FF76098"/>
    <w:rsid w:val="BBFF548B"/>
    <w:rsid w:val="CB3749E5"/>
    <w:rsid w:val="CEAEA899"/>
    <w:rsid w:val="CF5F878D"/>
    <w:rsid w:val="DEB7FE68"/>
    <w:rsid w:val="DFFF69F1"/>
    <w:rsid w:val="E376E1AF"/>
    <w:rsid w:val="E77E6E49"/>
    <w:rsid w:val="EFEEAA5D"/>
    <w:rsid w:val="EFF64497"/>
    <w:rsid w:val="EFFBB246"/>
    <w:rsid w:val="FDFFDEC4"/>
    <w:rsid w:val="FF5D0031"/>
    <w:rsid w:val="FFBFB86A"/>
    <w:rsid w:val="FFEF2FC6"/>
    <w:rsid w:val="FFFB3524"/>
    <w:rsid w:val="FFFFF4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3"/>
    <w:next w:val="1"/>
    <w:qFormat/>
    <w:uiPriority w:val="9"/>
    <w:pPr>
      <w:spacing w:before="260" w:after="260" w:line="240" w:lineRule="auto"/>
      <w:outlineLvl w:val="2"/>
    </w:pPr>
    <w:rPr>
      <w:rFonts w:ascii="宋体" w:hAnsi="宋体" w:eastAsia="宋体"/>
      <w:szCs w:val="32"/>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6">
    <w:name w:val="Body Text"/>
    <w:basedOn w:val="1"/>
    <w:next w:val="7"/>
    <w:qFormat/>
    <w:uiPriority w:val="0"/>
    <w:pPr>
      <w:spacing w:after="120"/>
    </w:pPr>
  </w:style>
  <w:style w:type="paragraph" w:styleId="7">
    <w:name w:val="Body Text 2"/>
    <w:basedOn w:val="1"/>
    <w:qFormat/>
    <w:uiPriority w:val="0"/>
    <w:pPr>
      <w:spacing w:line="360" w:lineRule="auto"/>
    </w:pPr>
    <w:rPr>
      <w:sz w:val="24"/>
    </w:rPr>
  </w:style>
  <w:style w:type="paragraph" w:styleId="8">
    <w:name w:val="Block Text"/>
    <w:basedOn w:val="1"/>
    <w:qFormat/>
    <w:uiPriority w:val="0"/>
    <w:pPr>
      <w:tabs>
        <w:tab w:val="left" w:pos="426"/>
      </w:tabs>
      <w:spacing w:after="120"/>
      <w:ind w:left="1440" w:leftChars="700" w:right="1440" w:rightChars="700"/>
    </w:pPr>
  </w:style>
  <w:style w:type="paragraph" w:styleId="9">
    <w:name w:val="Plain Text"/>
    <w:basedOn w:val="1"/>
    <w:unhideWhenUsed/>
    <w:qFormat/>
    <w:uiPriority w:val="99"/>
    <w:rPr>
      <w:rFonts w:ascii="宋体" w:hAnsi="Calibri" w:cs="Courier New"/>
      <w:szCs w:val="21"/>
    </w:rPr>
  </w:style>
  <w:style w:type="paragraph" w:styleId="10">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styleId="16">
    <w:name w:val="List Paragraph"/>
    <w:basedOn w:val="17"/>
    <w:qFormat/>
    <w:uiPriority w:val="34"/>
    <w:pPr>
      <w:ind w:firstLine="420" w:firstLineChars="200"/>
    </w:pPr>
  </w:style>
  <w:style w:type="paragraph" w:customStyle="1" w:styleId="17">
    <w:name w:val="星耀正文"/>
    <w:basedOn w:val="1"/>
    <w:qFormat/>
    <w:uiPriority w:val="3"/>
    <w:pPr>
      <w:ind w:firstLine="422" w:firstLineChars="200"/>
    </w:pPr>
    <w:rPr>
      <w:rFonts w:ascii="宋体" w:hAnsi="宋体" w:eastAsia="仿宋_GB2312"/>
      <w:bCs/>
    </w:rPr>
  </w:style>
  <w:style w:type="paragraph" w:customStyle="1" w:styleId="18">
    <w:name w:val="USE 1"/>
    <w:basedOn w:val="1"/>
    <w:qFormat/>
    <w:uiPriority w:val="0"/>
    <w:pPr>
      <w:spacing w:line="200" w:lineRule="atLeast"/>
      <w:jc w:val="left"/>
    </w:pPr>
    <w:rPr>
      <w:rFonts w:ascii="宋体" w:hAnsi="宋体"/>
      <w:b/>
      <w:sz w:val="24"/>
      <w:szCs w:val="28"/>
    </w:rPr>
  </w:style>
  <w:style w:type="paragraph" w:customStyle="1" w:styleId="19">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20">
    <w:name w:val="_Style 3"/>
    <w:basedOn w:val="1"/>
    <w:next w:val="1"/>
    <w:qFormat/>
    <w:uiPriority w:val="99"/>
    <w:pPr>
      <w:spacing w:line="360" w:lineRule="auto"/>
      <w:ind w:firstLine="420" w:firstLineChars="200"/>
    </w:pPr>
  </w:style>
  <w:style w:type="character" w:customStyle="1" w:styleId="21">
    <w:name w:val="font51"/>
    <w:basedOn w:val="14"/>
    <w:qFormat/>
    <w:uiPriority w:val="0"/>
    <w:rPr>
      <w:rFonts w:hint="eastAsia" w:ascii="宋体" w:hAnsi="宋体" w:eastAsia="宋体" w:cs="宋体"/>
      <w:color w:val="000000"/>
      <w:sz w:val="16"/>
      <w:szCs w:val="16"/>
      <w:u w:val="single"/>
    </w:rPr>
  </w:style>
  <w:style w:type="character" w:customStyle="1" w:styleId="22">
    <w:name w:val="font11"/>
    <w:basedOn w:val="14"/>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23.png"/><Relationship Id="rId25" Type="http://schemas.openxmlformats.org/officeDocument/2006/relationships/image" Target="media/image22.jpe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6011</Words>
  <Characters>6614</Characters>
  <Lines>0</Lines>
  <Paragraphs>0</Paragraphs>
  <TotalTime>44</TotalTime>
  <ScaleCrop>false</ScaleCrop>
  <LinksUpToDate>false</LinksUpToDate>
  <CharactersWithSpaces>6772</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2025-04-24T09:16:00Z</dcterms:created>
  <dc:creator>yang</dc:creator>
  <cp:lastModifiedBy>lxy</cp:lastModifiedBy>
  <cp:lastPrinted>2026-09-11T05:21:00Z</cp:lastPrinted>
  <dcterms:modified xsi:type="dcterms:W3CDTF">2026-10-26T17:06:45Z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4CCDFE0AF1A2955E55FCDE6A796E7CB0</vt:lpwstr>
  </property>
  <property fmtid="{D5CDD505-2E9C-101B-9397-08002B2CF9AE}" pid="4" name="KSOTemplateDocerSaveRecord">
    <vt:lpwstr>eyJoZGlkIjoiMTE2ODRjMDdkZmFhMmNkMDkzOGJlNTM5Mjg3NmY2ZGQiLCJ1c2VySWQiOiI1MjQ2ODEwODQifQ==</vt:lpwstr>
  </property>
</Properties>
</file>