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0" w:firstLineChars="0"/>
        <w:jc w:val="both"/>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adjustRightInd w:val="0"/>
        <w:snapToGrid w:val="0"/>
        <w:spacing w:line="700" w:lineRule="exact"/>
        <w:jc w:val="center"/>
        <w:rPr>
          <w:rFonts w:ascii="宋体" w:hAnsi="宋体" w:eastAsia="宋体" w:cs="Arial"/>
          <w:b/>
          <w:bCs/>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14:textFill>
            <w14:solidFill>
              <w14:schemeClr w14:val="tx1">
                <w14:lumMod w14:val="95000"/>
                <w14:lumOff w14:val="5000"/>
              </w14:schemeClr>
            </w14:solidFill>
          </w14:textFill>
        </w:rPr>
        <w:t>关于委托第三方机构协助开展龙华区202</w:t>
      </w:r>
      <w:r>
        <w:rPr>
          <w:rFonts w:hint="eastAsia" w:ascii="宋体" w:hAnsi="宋体" w:eastAsia="宋体" w:cs="Arial"/>
          <w:b/>
          <w:bCs/>
          <w:color w:val="0D0D0D" w:themeColor="text1" w:themeTint="F2"/>
          <w:sz w:val="44"/>
          <w:szCs w:val="44"/>
          <w:lang w:val="en-US" w:eastAsia="zh-CN"/>
          <w14:textFill>
            <w14:solidFill>
              <w14:schemeClr w14:val="tx1">
                <w14:lumMod w14:val="95000"/>
                <w14:lumOff w14:val="5000"/>
              </w14:schemeClr>
            </w14:solidFill>
          </w14:textFill>
        </w:rPr>
        <w:t>5</w:t>
      </w:r>
      <w:r>
        <w:rPr>
          <w:rFonts w:hint="eastAsia" w:ascii="宋体" w:hAnsi="宋体" w:eastAsia="宋体" w:cs="Arial"/>
          <w:b/>
          <w:bCs/>
          <w:color w:val="0D0D0D" w:themeColor="text1" w:themeTint="F2"/>
          <w:sz w:val="44"/>
          <w:szCs w:val="44"/>
          <w14:textFill>
            <w14:solidFill>
              <w14:schemeClr w14:val="tx1">
                <w14:lumMod w14:val="95000"/>
                <w14:lumOff w14:val="5000"/>
              </w14:schemeClr>
            </w14:solidFill>
          </w14:textFill>
        </w:rPr>
        <w:t>年固定资产投资项目节能评审工作</w:t>
      </w:r>
    </w:p>
    <w:p>
      <w:pPr>
        <w:spacing w:line="360" w:lineRule="auto"/>
        <w:jc w:val="both"/>
        <w:rPr>
          <w:rFonts w:ascii="黑体" w:hAnsi="宋体" w:eastAsia="黑体" w:cs="Times New Roman"/>
          <w:b/>
          <w:bCs/>
          <w:color w:val="0D0D0D" w:themeColor="text1" w:themeTint="F2"/>
          <w:sz w:val="32"/>
          <w:szCs w:val="32"/>
          <w14:textFill>
            <w14:solidFill>
              <w14:schemeClr w14:val="tx1">
                <w14:lumMod w14:val="95000"/>
                <w14:lumOff w14:val="5000"/>
              </w14:schemeClr>
            </w14:solidFill>
          </w14:textFill>
        </w:rPr>
      </w:pPr>
    </w:p>
    <w:p>
      <w:pPr>
        <w:spacing w:line="360" w:lineRule="auto"/>
        <w:ind w:left="420" w:leftChars="200"/>
        <w:jc w:val="center"/>
        <w:rPr>
          <w:rFonts w:ascii="黑体" w:hAnsi="宋体" w:eastAsia="黑体" w:cs="Times New Roman"/>
          <w:b/>
          <w:bCs/>
          <w:color w:val="0D0D0D" w:themeColor="text1" w:themeTint="F2"/>
          <w:sz w:val="32"/>
          <w:szCs w:val="32"/>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招</w:t>
      </w: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标</w:t>
      </w:r>
    </w:p>
    <w:p>
      <w:pPr>
        <w:spacing w:line="360" w:lineRule="auto"/>
        <w:jc w:val="center"/>
        <w:rPr>
          <w:rFonts w:ascii="黑体" w:hAnsi="宋体" w:eastAsia="黑体" w:cs="Times New Roman"/>
          <w:b/>
          <w:bCs/>
          <w:color w:val="0D0D0D" w:themeColor="text1" w:themeTint="F2"/>
          <w:sz w:val="48"/>
          <w:szCs w:val="48"/>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书</w:t>
      </w:r>
    </w:p>
    <w:p>
      <w:pPr>
        <w:spacing w:line="360" w:lineRule="auto"/>
        <w:ind w:left="420" w:leftChars="200"/>
        <w:jc w:val="center"/>
        <w:rPr>
          <w:rFonts w:ascii="宋体" w:hAnsi="宋体" w:eastAsia="宋体" w:cs="Times New Roman"/>
          <w:color w:val="0D0D0D" w:themeColor="text1" w:themeTint="F2"/>
          <w:sz w:val="44"/>
          <w:szCs w:val="44"/>
          <w14:textFill>
            <w14:solidFill>
              <w14:schemeClr w14:val="tx1">
                <w14:lumMod w14:val="95000"/>
                <w14:lumOff w14:val="5000"/>
              </w14:schemeClr>
            </w14:solidFill>
          </w14:textFill>
        </w:rPr>
      </w:pPr>
    </w:p>
    <w:p>
      <w:pPr>
        <w:spacing w:line="360" w:lineRule="auto"/>
        <w:ind w:left="420" w:leftChars="200"/>
        <w:jc w:val="center"/>
        <w:rPr>
          <w:rFonts w:ascii="方正小标宋简体" w:hAnsi="宋体" w:eastAsia="宋体" w:cs="Arial"/>
          <w:color w:val="0D0D0D" w:themeColor="text1" w:themeTint="F2"/>
          <w:sz w:val="48"/>
          <w:szCs w:val="48"/>
          <w14:textFill>
            <w14:solidFill>
              <w14:schemeClr w14:val="tx1">
                <w14:lumMod w14:val="95000"/>
                <w14:lumOff w14:val="5000"/>
              </w14:schemeClr>
            </w14:solidFill>
          </w14:textFill>
        </w:rPr>
      </w:pPr>
    </w:p>
    <w:p>
      <w:pPr>
        <w:spacing w:line="360" w:lineRule="auto"/>
        <w:rPr>
          <w:rFonts w:ascii="方正小标宋简体" w:hAnsi="宋体" w:eastAsia="宋体" w:cs="Arial"/>
          <w:color w:val="0D0D0D" w:themeColor="text1" w:themeTint="F2"/>
          <w:sz w:val="48"/>
          <w:szCs w:val="48"/>
          <w14:textFill>
            <w14:solidFill>
              <w14:schemeClr w14:val="tx1">
                <w14:lumMod w14:val="95000"/>
                <w14:lumOff w14:val="5000"/>
              </w14:schemeClr>
            </w14:solidFill>
          </w14:textFill>
        </w:rPr>
      </w:pPr>
    </w:p>
    <w:p>
      <w:pPr>
        <w:spacing w:line="600" w:lineRule="exact"/>
        <w:jc w:val="cente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深圳市龙华区发展和改革局</w:t>
      </w:r>
    </w:p>
    <w:p>
      <w:pPr>
        <w:spacing w:line="600" w:lineRule="exact"/>
        <w:jc w:val="cente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20</w:t>
      </w:r>
      <w: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t>2</w:t>
      </w:r>
      <w:r>
        <w:rPr>
          <w:rFonts w:hint="eastAsia" w:ascii="宋体" w:hAnsi="宋体" w:eastAsia="宋体" w:cs="Times New Roman"/>
          <w:b/>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年</w:t>
      </w:r>
      <w:r>
        <w:rPr>
          <w:rFonts w:hint="eastAsia" w:ascii="宋体" w:hAnsi="宋体" w:eastAsia="宋体" w:cs="Times New Roman"/>
          <w:b/>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月</w:t>
      </w:r>
    </w:p>
    <w:p>
      <w:pPr>
        <w:jc w:val="left"/>
        <w:rPr>
          <w:rFonts w:ascii="宋体" w:hAnsi="宋体" w:cs="宋体"/>
          <w:b/>
          <w:bCs/>
          <w:color w:val="0D0D0D" w:themeColor="text1" w:themeTint="F2"/>
          <w:sz w:val="44"/>
          <w:szCs w:val="44"/>
          <w14:textFill>
            <w14:solidFill>
              <w14:schemeClr w14:val="tx1">
                <w14:lumMod w14:val="95000"/>
                <w14:lumOff w14:val="5000"/>
              </w14:schemeClr>
            </w14:solidFill>
          </w14:textFill>
        </w:rPr>
        <w:sectPr>
          <w:footerReference r:id="rId3" w:type="default"/>
          <w:pgSz w:w="11906" w:h="16838"/>
          <w:pgMar w:top="2098" w:right="1474" w:bottom="1984" w:left="1587" w:header="720" w:footer="720" w:gutter="0"/>
          <w:cols w:space="720" w:num="1"/>
          <w:docGrid w:type="lines" w:linePitch="312" w:charSpace="0"/>
        </w:sectPr>
      </w:pPr>
    </w:p>
    <w:p>
      <w:pPr>
        <w:adjustRightInd w:val="0"/>
        <w:snapToGrid w:val="0"/>
        <w:spacing w:line="560" w:lineRule="exact"/>
        <w:jc w:val="center"/>
        <w:rPr>
          <w:rFonts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关于委托第三方机构协助开展龙华区202</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5</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年固定资产投资项目节能评审工作招标书</w:t>
      </w:r>
    </w:p>
    <w:p>
      <w:pPr>
        <w:spacing w:line="560" w:lineRule="exact"/>
        <w:ind w:firstLine="642" w:firstLineChars="200"/>
        <w:rPr>
          <w:rFonts w:ascii="黑体" w:hAnsi="黑体" w:eastAsia="黑体" w:cs="Times New Roman"/>
          <w:b/>
          <w:bCs/>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（一）项目名称：关于委托第三方机构协助开展龙华区202</w:t>
      </w:r>
      <w:r>
        <w:rPr>
          <w:rFonts w:hint="eastAsia" w:ascii="仿宋_GB2312" w:hAnsi="仿宋" w:eastAsia="仿宋_GB2312" w:cs="仿宋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年固定资产</w:t>
      </w:r>
      <w:r>
        <w:rPr>
          <w:rFonts w:hint="eastAsia" w:ascii="仿宋_GB2312" w:hAnsi="仿宋" w:eastAsia="仿宋_GB2312" w:cs="仿宋_GB2312"/>
          <w:color w:val="0D0D0D" w:themeColor="text1" w:themeTint="F2"/>
          <w:sz w:val="32"/>
          <w:szCs w:val="32"/>
          <w:lang w:eastAsia="zh-CN"/>
          <w14:textFill>
            <w14:solidFill>
              <w14:schemeClr w14:val="tx1">
                <w14:lumMod w14:val="95000"/>
                <w14:lumOff w14:val="5000"/>
              </w14:schemeClr>
            </w14:solidFill>
          </w14:textFill>
        </w:rPr>
        <w:t>投资项目节能评审工作。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（二）服务期限：自合同签订之日起</w:t>
      </w:r>
      <w:r>
        <w:rPr>
          <w:rFonts w:hint="eastAsia" w:ascii="仿宋_GB2312" w:hAnsi="仿宋" w:eastAsia="仿宋_GB2312" w:cs="仿宋_GB2312"/>
          <w:color w:val="0D0D0D" w:themeColor="text1" w:themeTint="F2"/>
          <w:sz w:val="32"/>
          <w:szCs w:val="32"/>
          <w:lang w:eastAsia="zh-CN"/>
          <w14:textFill>
            <w14:solidFill>
              <w14:schemeClr w14:val="tx1">
                <w14:lumMod w14:val="95000"/>
                <w14:lumOff w14:val="5000"/>
              </w14:schemeClr>
            </w14:solidFill>
          </w14:textFill>
        </w:rPr>
        <w:t>至</w:t>
      </w:r>
      <w:r>
        <w:rPr>
          <w:rFonts w:hint="eastAsia" w:ascii="仿宋_GB2312" w:hAnsi="仿宋" w:eastAsia="仿宋_GB2312" w:cs="仿宋_GB2312"/>
          <w:color w:val="0D0D0D" w:themeColor="text1" w:themeTint="F2"/>
          <w:sz w:val="32"/>
          <w:szCs w:val="32"/>
          <w:lang w:val="en-US" w:eastAsia="zh-CN"/>
          <w14:textFill>
            <w14:solidFill>
              <w14:schemeClr w14:val="tx1">
                <w14:lumMod w14:val="95000"/>
                <w14:lumOff w14:val="5000"/>
              </w14:schemeClr>
            </w14:solidFill>
          </w14:textFill>
        </w:rPr>
        <w:t>2025年12月31日</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（三）项目预算：</w:t>
      </w:r>
      <w:r>
        <w:rPr>
          <w:rFonts w:hint="eastAsia" w:ascii="仿宋_GB2312" w:hAnsi="仿宋" w:eastAsia="仿宋_GB2312" w:cs="仿宋_GB2312"/>
          <w:color w:val="0D0D0D" w:themeColor="text1" w:themeTint="F2"/>
          <w:sz w:val="32"/>
          <w:szCs w:val="32"/>
          <w:lang w:eastAsia="zh-CN"/>
          <w14:textFill>
            <w14:solidFill>
              <w14:schemeClr w14:val="tx1">
                <w14:lumMod w14:val="95000"/>
                <w14:lumOff w14:val="5000"/>
              </w14:schemeClr>
            </w14:solidFill>
          </w14:textFill>
        </w:rPr>
        <w:t>单个项目</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预算金额不超过</w:t>
      </w:r>
      <w:r>
        <w:rPr>
          <w:rFonts w:hint="eastAsia" w:ascii="仿宋_GB2312" w:hAnsi="仿宋" w:eastAsia="仿宋_GB2312" w:cs="仿宋_GB2312"/>
          <w:color w:val="0D0D0D" w:themeColor="text1" w:themeTint="F2"/>
          <w:sz w:val="32"/>
          <w:szCs w:val="32"/>
          <w:lang w:val="en-US" w:eastAsia="zh-CN"/>
          <w14:textFill>
            <w14:solidFill>
              <w14:schemeClr w14:val="tx1">
                <w14:lumMod w14:val="95000"/>
                <w14:lumOff w14:val="5000"/>
              </w14:schemeClr>
            </w14:solidFill>
          </w14:textFill>
        </w:rPr>
        <w:t>2.5万元，总服务预算金额不超过40</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万元。</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二、项目内容</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做好我区固定资产投资项目节能评审工作，保障节能审查工作客观公正、科学规范，需遴选一家第三方专业机构，遵循公正、高效、全面和保密原则，协助我局开展固定资产投资项目节能评审，具体相关工作包括：</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对节能报告进行初步评审，包括但不限于审核项目用能分析是否客观准确；项目能源消费等相关数据核算是否准确等；</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出具项目初审意见，总结项目节能报告存在的问题，提出补充建议及修改意见，在规定时间内形成初审意见后一次性告知申报单位；复核项目节能报告修改情况；</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组织专家评审会，项目节能报告经初审达到专家评审会标准后，组织专家组开展项目节能评审会，主要对项目建设情况、各用能设备情况、节能减排措施、项目能耗情况、能效指标及能源消费量影响分析等方面进行评审，研判项目是否满足节能及行业相关规范要求；梳理专家评审意见，形成专家评审意见表；</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编制节能评审报告，通知项目建设单位根据专家评审会意见对节能报告进行修改，复核项目报告修改情况；结合项目最终提交的有关材料及专家会评审意见，根据《固定资产投资项目节能审查系列工作指南》（2018年本）的要求，编制项目节能评审报告。</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三</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、项目成果交付要求</w:t>
      </w:r>
    </w:p>
    <w:p>
      <w:pPr>
        <w:pStyle w:val="14"/>
        <w:widowControl/>
        <w:spacing w:line="560" w:lineRule="exact"/>
        <w:ind w:firstLine="640"/>
        <w:jc w:val="both"/>
        <w:rPr>
          <w:rFonts w:hint="eastAsia" w:ascii="黑体" w:hAnsi="黑体" w:eastAsia="黑体" w:cs="黑体"/>
          <w:color w:val="000000"/>
          <w:sz w:val="32"/>
          <w:szCs w:val="32"/>
          <w:highlight w:val="none"/>
          <w:lang w:eastAsia="zh-CN"/>
        </w:rPr>
      </w:pPr>
      <w:r>
        <w:rPr>
          <w:rFonts w:hint="default" w:ascii="仿宋_GB2312" w:hAnsi="仿宋_GB2312" w:eastAsia="仿宋_GB2312" w:cs="仿宋_GB2312"/>
          <w:kern w:val="2"/>
          <w:sz w:val="32"/>
          <w:szCs w:val="32"/>
          <w:highlight w:val="none"/>
        </w:rPr>
        <w:t>1.节能报告初步审查意见；2.节能报告评审意见（含专家评审意见表）；3.龙华区202</w:t>
      </w:r>
      <w:r>
        <w:rPr>
          <w:rFonts w:hint="eastAsia" w:ascii="仿宋_GB2312" w:hAnsi="仿宋_GB2312" w:eastAsia="仿宋_GB2312" w:cs="仿宋_GB2312"/>
          <w:kern w:val="2"/>
          <w:sz w:val="32"/>
          <w:szCs w:val="32"/>
          <w:highlight w:val="none"/>
          <w:lang w:val="en-US" w:eastAsia="zh-CN"/>
        </w:rPr>
        <w:t>5</w:t>
      </w:r>
      <w:r>
        <w:rPr>
          <w:rFonts w:hint="default" w:ascii="仿宋_GB2312" w:hAnsi="仿宋_GB2312" w:eastAsia="仿宋_GB2312" w:cs="仿宋_GB2312"/>
          <w:kern w:val="2"/>
          <w:sz w:val="32"/>
          <w:szCs w:val="32"/>
          <w:highlight w:val="none"/>
        </w:rPr>
        <w:t>年节能审查项目数据信息统计表。</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四</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、项目保密要求</w:t>
      </w:r>
    </w:p>
    <w:p>
      <w:pPr>
        <w:spacing w:line="560" w:lineRule="exact"/>
        <w:ind w:firstLine="640" w:firstLineChars="200"/>
        <w:jc w:val="both"/>
        <w:rPr>
          <w:rFonts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中标人应当对其在项目开展过程中所知悉的国家秘密、商业秘密和技术秘密负有保密责任，建立并实施相应的保密措施，具体保密要求如下：</w:t>
      </w:r>
    </w:p>
    <w:p>
      <w:pPr>
        <w:spacing w:line="560" w:lineRule="exact"/>
        <w:ind w:firstLine="640" w:firstLineChars="200"/>
        <w:jc w:val="both"/>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（一）中标人不得利用所获取、掌握的采购人及其他政府部门的任何保密内容从事采购人及其他政府部门授权工作以外的任何事情，不得披露、允许第三方使用。</w:t>
      </w:r>
    </w:p>
    <w:p>
      <w:pPr>
        <w:spacing w:line="560" w:lineRule="exact"/>
        <w:ind w:firstLine="640" w:firstLineChars="200"/>
        <w:jc w:val="both"/>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（二）中标人按照采购人要求完成项目后，须立即将项目成果提交采购人存档，未经采购人许可，不得向第三方披露。</w:t>
      </w:r>
    </w:p>
    <w:p>
      <w:pPr>
        <w:spacing w:line="560" w:lineRule="exact"/>
        <w:ind w:firstLine="640" w:firstLineChars="200"/>
        <w:jc w:val="both"/>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（三）中标人应建立相应的保密制度，明确项目开展过程中各环节的保密性要求，确保相关资料和信息的保密性。</w:t>
      </w:r>
    </w:p>
    <w:p>
      <w:pPr>
        <w:adjustRightInd w:val="0"/>
        <w:snapToGrid w:val="0"/>
        <w:spacing w:line="560" w:lineRule="exact"/>
        <w:ind w:firstLine="640" w:firstLineChars="200"/>
        <w:jc w:val="both"/>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五</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、投标资格要求</w:t>
      </w:r>
    </w:p>
    <w:p>
      <w:pPr>
        <w:widowControl/>
        <w:spacing w:line="560" w:lineRule="exact"/>
        <w:ind w:firstLine="640" w:firstLineChars="200"/>
        <w:jc w:val="both"/>
        <w:rPr>
          <w:rFonts w:ascii="仿宋_GB2312" w:eastAsia="仿宋_GB2312" w:cs="仿宋_GB2312"/>
          <w:sz w:val="32"/>
          <w:szCs w:val="32"/>
          <w:highlight w:val="none"/>
        </w:rPr>
      </w:pPr>
      <w:r>
        <w:rPr>
          <w:rFonts w:hint="eastAsia" w:ascii="仿宋_GB2312" w:hAnsi="Times New Roman" w:eastAsia="仿宋_GB2312" w:cs="Times New Roman"/>
          <w:b w:val="0"/>
          <w:bCs/>
          <w:color w:val="auto"/>
          <w:kern w:val="2"/>
          <w:sz w:val="32"/>
          <w:szCs w:val="32"/>
          <w:highlight w:val="none"/>
          <w:lang w:val="en-US" w:eastAsia="zh-CN" w:bidi="ar-SA"/>
        </w:rPr>
        <w:t>（一）</w:t>
      </w:r>
      <w:r>
        <w:rPr>
          <w:rFonts w:hint="eastAsia" w:ascii="仿宋_GB2312" w:eastAsia="仿宋_GB2312" w:cs="仿宋_GB2312"/>
          <w:sz w:val="32"/>
          <w:szCs w:val="32"/>
          <w:highlight w:val="none"/>
        </w:rPr>
        <w:t>须具有独立法人资格或具有独立承担民事责任的能力的其他组织（提供营业执照或事业单位法人证等法人证明扫描件，原件备查）。</w:t>
      </w:r>
    </w:p>
    <w:p>
      <w:pPr>
        <w:widowControl/>
        <w:spacing w:line="560" w:lineRule="exact"/>
        <w:ind w:firstLine="640" w:firstLineChars="200"/>
        <w:jc w:val="both"/>
        <w:rPr>
          <w:rFonts w:ascii="仿宋_GB2312" w:eastAsia="仿宋_GB2312" w:cs="仿宋_GB2312"/>
          <w:sz w:val="32"/>
          <w:szCs w:val="32"/>
          <w:highlight w:val="none"/>
        </w:rPr>
      </w:pPr>
      <w:r>
        <w:rPr>
          <w:rFonts w:hint="eastAsia" w:ascii="仿宋_GB2312" w:hAnsi="Times New Roman" w:eastAsia="仿宋_GB2312" w:cs="Times New Roman"/>
          <w:b w:val="0"/>
          <w:bCs/>
          <w:color w:val="auto"/>
          <w:kern w:val="2"/>
          <w:sz w:val="32"/>
          <w:szCs w:val="32"/>
          <w:highlight w:val="none"/>
          <w:lang w:val="en-US" w:eastAsia="zh-CN" w:bidi="ar-SA"/>
        </w:rPr>
        <w:t>（二）</w:t>
      </w:r>
      <w:r>
        <w:rPr>
          <w:rFonts w:hint="eastAsia" w:ascii="仿宋_GB2312" w:eastAsia="仿宋_GB2312" w:cs="仿宋_GB2312"/>
          <w:sz w:val="32"/>
          <w:szCs w:val="32"/>
          <w:highlight w:val="none"/>
        </w:rPr>
        <w:t>熟悉固定资产投资项目节能审查</w:t>
      </w:r>
      <w:r>
        <w:rPr>
          <w:rFonts w:hint="eastAsia" w:ascii="仿宋_GB2312" w:eastAsia="仿宋_GB2312" w:cs="仿宋_GB2312"/>
          <w:sz w:val="32"/>
          <w:szCs w:val="32"/>
          <w:highlight w:val="none"/>
          <w:lang w:eastAsia="zh-CN"/>
        </w:rPr>
        <w:t>工作流程，</w:t>
      </w:r>
      <w:r>
        <w:rPr>
          <w:rFonts w:hint="eastAsia" w:ascii="仿宋_GB2312" w:eastAsia="仿宋_GB2312" w:cs="仿宋_GB2312"/>
          <w:sz w:val="32"/>
          <w:szCs w:val="32"/>
          <w:highlight w:val="none"/>
        </w:rPr>
        <w:t>具有固定资产投资项目节能</w:t>
      </w:r>
      <w:r>
        <w:rPr>
          <w:rFonts w:hint="eastAsia" w:ascii="仿宋_GB2312" w:eastAsia="仿宋_GB2312" w:cs="仿宋_GB2312"/>
          <w:sz w:val="32"/>
          <w:szCs w:val="32"/>
          <w:highlight w:val="none"/>
          <w:lang w:eastAsia="zh-CN"/>
        </w:rPr>
        <w:t>评审</w:t>
      </w:r>
      <w:r>
        <w:rPr>
          <w:rFonts w:hint="eastAsia" w:ascii="仿宋_GB2312" w:eastAsia="仿宋_GB2312" w:cs="仿宋_GB2312"/>
          <w:sz w:val="32"/>
          <w:szCs w:val="32"/>
          <w:highlight w:val="none"/>
        </w:rPr>
        <w:t>的技术服务工作经验。</w:t>
      </w:r>
    </w:p>
    <w:p>
      <w:pPr>
        <w:widowControl/>
        <w:spacing w:line="560" w:lineRule="exact"/>
        <w:ind w:firstLine="640" w:firstLineChars="200"/>
        <w:jc w:val="both"/>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（三）</w:t>
      </w:r>
      <w:r>
        <w:rPr>
          <w:rFonts w:hint="eastAsia" w:ascii="仿宋_GB2312" w:eastAsia="仿宋_GB2312" w:cs="仿宋_GB2312"/>
          <w:sz w:val="32"/>
          <w:szCs w:val="32"/>
          <w:highlight w:val="none"/>
        </w:rPr>
        <w:t>参加政府采购活动前三年内，在经营活动中没有重大违法记录。</w:t>
      </w:r>
    </w:p>
    <w:p>
      <w:pPr>
        <w:widowControl/>
        <w:spacing w:line="560" w:lineRule="exact"/>
        <w:ind w:firstLine="640" w:firstLineChars="200"/>
        <w:jc w:val="both"/>
        <w:rPr>
          <w:rFonts w:ascii="仿宋_GB2312" w:eastAsia="仿宋_GB2312" w:cs="仿宋_GB2312"/>
          <w:sz w:val="32"/>
          <w:szCs w:val="32"/>
          <w:highlight w:val="none"/>
        </w:rPr>
      </w:pPr>
      <w:r>
        <w:rPr>
          <w:rFonts w:hint="eastAsia" w:ascii="仿宋_GB2312" w:eastAsia="仿宋_GB2312" w:cs="仿宋_GB2312"/>
          <w:sz w:val="32"/>
          <w:szCs w:val="32"/>
          <w:highlight w:val="none"/>
          <w:lang w:eastAsia="zh-CN"/>
        </w:rPr>
        <w:t>（四）</w:t>
      </w:r>
      <w:r>
        <w:rPr>
          <w:rFonts w:hint="eastAsia" w:ascii="仿宋_GB2312" w:eastAsia="仿宋_GB2312" w:cs="仿宋_GB2312"/>
          <w:sz w:val="32"/>
          <w:szCs w:val="32"/>
          <w:highlight w:val="none"/>
        </w:rPr>
        <w:t>在服务协议履行期限内，服从采购方工作安排，遵守相关工作纪律，能够严格保守国家秘密和工作秘密</w:t>
      </w:r>
      <w:r>
        <w:rPr>
          <w:rFonts w:hint="eastAsia" w:ascii="仿宋_GB2312" w:hAnsi="宋体" w:eastAsia="仿宋_GB2312" w:cs="仿宋_GB2312"/>
          <w:kern w:val="0"/>
          <w:sz w:val="32"/>
          <w:szCs w:val="32"/>
          <w:highlight w:val="none"/>
        </w:rPr>
        <w:t>。</w:t>
      </w:r>
    </w:p>
    <w:p>
      <w:pPr>
        <w:pStyle w:val="10"/>
        <w:spacing w:after="0" w:line="560" w:lineRule="exact"/>
        <w:ind w:left="0" w:leftChars="0" w:right="1470" w:firstLine="640" w:firstLineChars="200"/>
        <w:jc w:val="both"/>
      </w:pPr>
      <w:r>
        <w:rPr>
          <w:rFonts w:hint="eastAsia" w:ascii="仿宋_GB2312" w:eastAsia="仿宋_GB2312" w:cs="仿宋_GB2312"/>
          <w:sz w:val="32"/>
          <w:szCs w:val="32"/>
          <w:highlight w:val="none"/>
          <w:lang w:eastAsia="zh-CN"/>
        </w:rPr>
        <w:t>（五）</w:t>
      </w:r>
      <w:r>
        <w:rPr>
          <w:rFonts w:hint="eastAsia" w:ascii="仿宋_GB2312" w:eastAsia="仿宋_GB2312" w:cs="仿宋_GB2312"/>
          <w:sz w:val="32"/>
          <w:szCs w:val="32"/>
          <w:highlight w:val="none"/>
        </w:rPr>
        <w:t>法律、行政法规规定的其他条件。</w:t>
      </w:r>
    </w:p>
    <w:p>
      <w:pPr>
        <w:adjustRightInd w:val="0"/>
        <w:snapToGrid w:val="0"/>
        <w:spacing w:line="560" w:lineRule="exact"/>
        <w:ind w:firstLine="640" w:firstLineChars="200"/>
        <w:jc w:val="both"/>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六</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、投标时间、地点及联系人</w:t>
      </w:r>
    </w:p>
    <w:p>
      <w:pPr>
        <w:spacing w:line="560" w:lineRule="exact"/>
        <w:ind w:firstLine="640" w:firstLineChars="200"/>
        <w:jc w:val="both"/>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（一）</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投标时间：</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25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13</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日至</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202</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日（以正式发布为准），每</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日上午</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9:00-12:00，下午2:00-</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6：00</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（节假日除外）。逾期未投标将不再受理。</w:t>
      </w:r>
    </w:p>
    <w:p>
      <w:pPr>
        <w:spacing w:line="560" w:lineRule="exact"/>
        <w:ind w:firstLine="640" w:firstLineChars="200"/>
        <w:jc w:val="both"/>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（二）投标地点：深圳市龙华区龙华街道清泉路7号富康行政服务办公区19楼A1902，深圳市龙华区发展和改革局办公室</w:t>
      </w:r>
      <w:bookmarkStart w:id="0" w:name="_GoBack"/>
      <w:bookmarkEnd w:id="0"/>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（可邮寄，以送达日期为投标日期）。</w:t>
      </w:r>
    </w:p>
    <w:p>
      <w:pPr>
        <w:spacing w:line="560" w:lineRule="exact"/>
        <w:ind w:firstLine="640" w:firstLineChars="200"/>
        <w:jc w:val="both"/>
        <w:rPr>
          <w:rFonts w:hint="default" w:ascii="仿宋_GB2312"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（三）联系人及电话</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：焦沁冰，0755-233385</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36。</w:t>
      </w:r>
    </w:p>
    <w:p>
      <w:pPr>
        <w:spacing w:line="560" w:lineRule="exact"/>
        <w:ind w:firstLine="640" w:firstLineChars="200"/>
        <w:jc w:val="both"/>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七</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、投标文件递交内容</w:t>
      </w:r>
    </w:p>
    <w:p>
      <w:pPr>
        <w:pStyle w:val="14"/>
        <w:keepNext w:val="0"/>
        <w:keepLines w:val="0"/>
        <w:widowControl/>
        <w:suppressLineNumbers w:val="0"/>
        <w:ind w:left="0" w:firstLine="640"/>
        <w:jc w:val="both"/>
        <w:rPr>
          <w:rFonts w:hint="eastAsia" w:eastAsia="仿宋_GB2312"/>
          <w:lang w:eastAsia="zh-CN"/>
        </w:rPr>
      </w:pPr>
      <w:r>
        <w:rPr>
          <w:rFonts w:hint="eastAsia" w:ascii="仿宋_GB2312" w:eastAsia="仿宋_GB2312" w:cs="仿宋_GB2312"/>
          <w:color w:val="000000"/>
          <w:sz w:val="31"/>
          <w:szCs w:val="31"/>
          <w:lang w:eastAsia="zh-CN"/>
        </w:rPr>
        <w:t>（一）</w:t>
      </w:r>
      <w:r>
        <w:rPr>
          <w:rFonts w:hint="eastAsia" w:ascii="仿宋_GB2312" w:eastAsia="仿宋_GB2312" w:cs="仿宋_GB2312"/>
          <w:color w:val="000000"/>
          <w:sz w:val="31"/>
          <w:szCs w:val="31"/>
        </w:rPr>
        <w:t>活动报价单。以表格形式列举每一项服务内容的规格、单价、数量和总价</w:t>
      </w:r>
      <w:r>
        <w:rPr>
          <w:rFonts w:hint="eastAsia" w:ascii="仿宋_GB2312" w:eastAsia="仿宋_GB2312" w:cs="仿宋_GB2312"/>
          <w:color w:val="000000"/>
          <w:sz w:val="31"/>
          <w:szCs w:val="31"/>
          <w:lang w:eastAsia="zh-CN"/>
        </w:rPr>
        <w:t>。</w:t>
      </w:r>
    </w:p>
    <w:p>
      <w:pPr>
        <w:pStyle w:val="14"/>
        <w:keepNext w:val="0"/>
        <w:keepLines w:val="0"/>
        <w:widowControl/>
        <w:suppressLineNumbers w:val="0"/>
        <w:ind w:left="0" w:firstLine="640"/>
        <w:jc w:val="both"/>
        <w:rPr>
          <w:rFonts w:hint="eastAsia" w:eastAsia="仿宋_GB2312"/>
          <w:lang w:eastAsia="zh-CN"/>
        </w:rPr>
      </w:pPr>
      <w:r>
        <w:rPr>
          <w:rFonts w:hint="eastAsia" w:ascii="仿宋_GB2312" w:eastAsia="仿宋_GB2312" w:cs="仿宋_GB2312"/>
          <w:color w:val="000000"/>
          <w:sz w:val="31"/>
          <w:szCs w:val="31"/>
          <w:lang w:eastAsia="zh-CN"/>
        </w:rPr>
        <w:t>（二）</w:t>
      </w:r>
      <w:r>
        <w:rPr>
          <w:rFonts w:hint="eastAsia" w:ascii="仿宋_GB2312" w:eastAsia="仿宋_GB2312" w:cs="仿宋_GB2312"/>
          <w:color w:val="000000"/>
          <w:sz w:val="31"/>
          <w:szCs w:val="31"/>
        </w:rPr>
        <w:t>综合实力。简要介绍公司背景、项目能力等，具有固定资产投资项目节能评审或节能报告编制项目经验，按相关项目业绩合同数量评审，数量多者优先考虑</w:t>
      </w:r>
      <w:r>
        <w:rPr>
          <w:rFonts w:hint="eastAsia" w:ascii="仿宋_GB2312" w:eastAsia="仿宋_GB2312" w:cs="仿宋_GB2312"/>
          <w:color w:val="000000"/>
          <w:sz w:val="31"/>
          <w:szCs w:val="31"/>
          <w:lang w:eastAsia="zh-CN"/>
        </w:rPr>
        <w:t>。</w:t>
      </w:r>
    </w:p>
    <w:p>
      <w:pPr>
        <w:pStyle w:val="14"/>
        <w:keepNext w:val="0"/>
        <w:keepLines w:val="0"/>
        <w:widowControl/>
        <w:suppressLineNumbers w:val="0"/>
        <w:ind w:left="0" w:firstLine="640"/>
        <w:jc w:val="both"/>
        <w:rPr>
          <w:rFonts w:hint="eastAsia" w:ascii="仿宋_GB2312" w:eastAsia="仿宋_GB2312" w:cs="仿宋_GB2312"/>
          <w:color w:val="000000"/>
          <w:sz w:val="31"/>
          <w:szCs w:val="31"/>
          <w:lang w:eastAsia="zh-CN"/>
        </w:rPr>
      </w:pPr>
      <w:r>
        <w:rPr>
          <w:rFonts w:hint="eastAsia" w:ascii="仿宋_GB2312" w:eastAsia="仿宋_GB2312" w:cs="仿宋_GB2312"/>
          <w:color w:val="000000"/>
          <w:sz w:val="31"/>
          <w:szCs w:val="31"/>
          <w:lang w:eastAsia="zh-CN"/>
        </w:rPr>
        <w:t>（三）</w:t>
      </w:r>
      <w:r>
        <w:rPr>
          <w:rFonts w:hint="eastAsia" w:ascii="仿宋_GB2312" w:eastAsia="仿宋_GB2312" w:cs="仿宋_GB2312"/>
          <w:color w:val="000000"/>
          <w:sz w:val="31"/>
          <w:szCs w:val="31"/>
        </w:rPr>
        <w:t>信誉证明材料。包括但不限于企业营业执照、注册登记信息证明、相关信用信息官网查询记录、声明承诺等信息</w:t>
      </w:r>
      <w:r>
        <w:rPr>
          <w:rFonts w:hint="eastAsia" w:ascii="仿宋_GB2312" w:eastAsia="仿宋_GB2312" w:cs="仿宋_GB2312"/>
          <w:color w:val="000000"/>
          <w:sz w:val="31"/>
          <w:szCs w:val="31"/>
          <w:lang w:eastAsia="zh-CN"/>
        </w:rPr>
        <w:t>。</w:t>
      </w:r>
    </w:p>
    <w:p>
      <w:pPr>
        <w:pStyle w:val="14"/>
        <w:keepNext w:val="0"/>
        <w:keepLines w:val="0"/>
        <w:widowControl/>
        <w:suppressLineNumbers w:val="0"/>
        <w:ind w:left="0" w:firstLine="640"/>
        <w:jc w:val="both"/>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eastAsia="zh-CN"/>
        </w:rPr>
        <w:t>（四）</w:t>
      </w:r>
      <w:r>
        <w:rPr>
          <w:rFonts w:hint="eastAsia" w:ascii="仿宋_GB2312" w:eastAsia="仿宋_GB2312" w:cs="仿宋_GB2312"/>
          <w:color w:val="000000"/>
          <w:sz w:val="31"/>
          <w:szCs w:val="31"/>
        </w:rPr>
        <w:t>项目方案介绍。包括但不限于工作方案、项目技术路线、工作计划、重难点分析、保障措施等服务承诺等。工作方案内容准确完整、符合新政要求、可操作性强，重点难点分析恰当、应对措施可操作性强、保障措施贴合实际的优先考虑</w:t>
      </w:r>
      <w:r>
        <w:rPr>
          <w:rFonts w:hint="eastAsia" w:ascii="仿宋_GB2312" w:eastAsia="仿宋_GB2312" w:cs="仿宋_GB2312"/>
          <w:color w:val="000000"/>
          <w:sz w:val="31"/>
          <w:szCs w:val="31"/>
          <w:lang w:val="en-US" w:eastAsia="zh-CN"/>
        </w:rPr>
        <w:t>。</w:t>
      </w:r>
    </w:p>
    <w:p>
      <w:pPr>
        <w:pStyle w:val="14"/>
        <w:keepNext w:val="0"/>
        <w:keepLines w:val="0"/>
        <w:widowControl/>
        <w:suppressLineNumbers w:val="0"/>
        <w:ind w:left="0" w:firstLine="640"/>
        <w:jc w:val="both"/>
      </w:pPr>
      <w:r>
        <w:rPr>
          <w:rFonts w:hint="eastAsia" w:ascii="仿宋_GB2312" w:eastAsia="仿宋_GB2312" w:cs="仿宋_GB2312"/>
          <w:color w:val="000000"/>
          <w:sz w:val="31"/>
          <w:szCs w:val="31"/>
          <w:lang w:eastAsia="zh-CN"/>
        </w:rPr>
        <w:t>（五）</w:t>
      </w:r>
      <w:r>
        <w:rPr>
          <w:rFonts w:hint="eastAsia" w:ascii="仿宋_GB2312" w:eastAsia="仿宋_GB2312" w:cs="仿宋_GB2312"/>
          <w:color w:val="000000"/>
          <w:sz w:val="31"/>
          <w:szCs w:val="31"/>
        </w:rPr>
        <w:t>人员配备计划。对项目团队有具体、合理的人员配备计划的优先考虑。</w:t>
      </w:r>
    </w:p>
    <w:p>
      <w:pPr>
        <w:adjustRightInd w:val="0"/>
        <w:snapToGrid w:val="0"/>
        <w:spacing w:line="560" w:lineRule="exact"/>
        <w:ind w:firstLine="640" w:firstLineChars="200"/>
        <w:jc w:val="both"/>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投标文件一式五份，整套纸质材料密封并加盖骑缝章，封面注明招标项目名称；投标人的名称、地址、联系人及手机号码。</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lang w:eastAsia="zh-CN"/>
          <w14:textFill>
            <w14:solidFill>
              <w14:schemeClr w14:val="tx1">
                <w14:lumMod w14:val="95000"/>
                <w14:lumOff w14:val="5000"/>
              </w14:schemeClr>
            </w14:solidFill>
          </w14:textFill>
        </w:rPr>
        <w:t>八</w:t>
      </w: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、重要提示</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投标单位有下列情况之一的，其投标将被拒绝或作无效投标处理：</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（一）未在规定时间内将投标文件送达规定地点的。</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（二）投标人不具备投标资格要求，或未提交相应资格证明材料。</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（三）投标文件未按规定密封、签字、盖章。</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（四）投标文件无法定代表人签字或无法定代表人有效授权委托的。</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（五）分项报价或投标总价高于预算金额（最高投标限价）的。</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（六）同一项目出现两个及以上报价，且按规定无法确定哪个是有效报价。</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（八）所投服务在质量、技术、方案等方面没有实质性满足招标文件要求。</w:t>
      </w:r>
    </w:p>
    <w:p>
      <w:pPr>
        <w:adjustRightInd w:val="0"/>
        <w:snapToGrid w:val="0"/>
        <w:spacing w:line="560" w:lineRule="exact"/>
        <w:ind w:firstLine="640" w:firstLineChars="200"/>
        <w:jc w:val="both"/>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（九）法律、法规规定的其他情形。</w:t>
      </w:r>
    </w:p>
    <w:p>
      <w:pPr>
        <w:pStyle w:val="3"/>
        <w:spacing w:line="560" w:lineRule="exact"/>
        <w:ind w:firstLine="640"/>
        <w:rPr>
          <w:rFonts w:ascii="黑体" w:hAnsi="黑体" w:eastAsia="黑体"/>
          <w:bCs w:val="0"/>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bCs w:val="0"/>
          <w:color w:val="0D0D0D" w:themeColor="text1" w:themeTint="F2"/>
          <w:sz w:val="32"/>
          <w:szCs w:val="32"/>
          <w:lang w:eastAsia="zh-CN"/>
          <w14:textFill>
            <w14:solidFill>
              <w14:schemeClr w14:val="tx1">
                <w14:lumMod w14:val="95000"/>
                <w14:lumOff w14:val="5000"/>
              </w14:schemeClr>
            </w14:solidFill>
          </w14:textFill>
        </w:rPr>
        <w:t>九</w:t>
      </w:r>
      <w:r>
        <w:rPr>
          <w:rFonts w:hint="eastAsia" w:ascii="黑体" w:hAnsi="黑体" w:eastAsia="黑体"/>
          <w:bCs w:val="0"/>
          <w:color w:val="0D0D0D" w:themeColor="text1" w:themeTint="F2"/>
          <w:sz w:val="32"/>
          <w:szCs w:val="32"/>
          <w14:textFill>
            <w14:solidFill>
              <w14:schemeClr w14:val="tx1">
                <w14:lumMod w14:val="95000"/>
                <w14:lumOff w14:val="5000"/>
              </w14:schemeClr>
            </w14:solidFill>
          </w14:textFill>
        </w:rPr>
        <w:t>、评标方法</w:t>
      </w:r>
    </w:p>
    <w:p>
      <w:pPr>
        <w:pStyle w:val="3"/>
        <w:spacing w:line="560" w:lineRule="exact"/>
        <w:ind w:firstLine="640"/>
        <w:rPr>
          <w:rFonts w:ascii="楷体_GB2312" w:hAnsi="楷体_GB2312" w:eastAsia="楷体_GB2312" w:cs="楷体_GB2312"/>
          <w:b/>
          <w:sz w:val="32"/>
          <w:szCs w:val="32"/>
        </w:rPr>
      </w:pPr>
      <w:r>
        <w:rPr>
          <w:rFonts w:hint="eastAsia" w:ascii="楷体_GB2312" w:hAnsi="楷体_GB2312" w:eastAsia="楷体_GB2312" w:cs="楷体_GB2312"/>
          <w:sz w:val="32"/>
          <w:szCs w:val="32"/>
        </w:rPr>
        <w:t>（一）评分规则</w:t>
      </w:r>
    </w:p>
    <w:p>
      <w:pPr>
        <w:widowControl/>
        <w:spacing w:line="560" w:lineRule="exact"/>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lang w:val="en-US" w:eastAsia="zh-CN"/>
        </w:rPr>
        <w:t>评标采用综合评分法。确定中标供应商按评审后得分由高到低顺序排列。得分相同的，按投标报价由低到高顺序排列。得分且投标报价相同的，按技术或服务方案优劣顺序排列。</w:t>
      </w:r>
    </w:p>
    <w:p>
      <w:pPr>
        <w:numPr>
          <w:ilvl w:val="0"/>
          <w:numId w:val="1"/>
        </w:numPr>
        <w:spacing w:line="560" w:lineRule="exact"/>
        <w:ind w:firstLine="640" w:firstLineChars="200"/>
        <w:jc w:val="left"/>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评分权重</w:t>
      </w:r>
    </w:p>
    <w:tbl>
      <w:tblPr>
        <w:tblStyle w:val="19"/>
        <w:tblW w:w="8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744"/>
        <w:gridCol w:w="1744"/>
        <w:gridCol w:w="1745"/>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1739" w:type="dxa"/>
            <w:noWrap w:val="0"/>
            <w:vAlign w:val="center"/>
          </w:tcPr>
          <w:p>
            <w:pPr>
              <w:spacing w:line="400" w:lineRule="exact"/>
              <w:jc w:val="center"/>
              <w:rPr>
                <w:rFonts w:ascii="仿宋_GB2312" w:hAnsi="仿宋_GB2312" w:eastAsia="仿宋_GB2312" w:cs="仿宋_GB2312"/>
                <w:b/>
                <w:bCs w:val="0"/>
                <w:color w:val="000000"/>
                <w:sz w:val="32"/>
                <w:szCs w:val="32"/>
                <w:highlight w:val="none"/>
              </w:rPr>
            </w:pPr>
            <w:r>
              <w:rPr>
                <w:rFonts w:hint="eastAsia" w:ascii="仿宋_GB2312" w:hAnsi="仿宋_GB2312" w:eastAsia="仿宋_GB2312" w:cs="仿宋_GB2312"/>
                <w:b/>
                <w:bCs w:val="0"/>
                <w:color w:val="000000"/>
                <w:sz w:val="32"/>
                <w:szCs w:val="32"/>
                <w:highlight w:val="none"/>
              </w:rPr>
              <w:t>评分内容</w:t>
            </w:r>
          </w:p>
        </w:tc>
        <w:tc>
          <w:tcPr>
            <w:tcW w:w="1744" w:type="dxa"/>
            <w:noWrap w:val="0"/>
            <w:vAlign w:val="center"/>
          </w:tcPr>
          <w:p>
            <w:pPr>
              <w:spacing w:line="400" w:lineRule="exact"/>
              <w:jc w:val="center"/>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sz w:val="32"/>
                <w:szCs w:val="32"/>
                <w:highlight w:val="none"/>
              </w:rPr>
              <w:t>综合实力</w:t>
            </w:r>
          </w:p>
        </w:tc>
        <w:tc>
          <w:tcPr>
            <w:tcW w:w="1744" w:type="dxa"/>
            <w:noWrap w:val="0"/>
            <w:vAlign w:val="center"/>
          </w:tcPr>
          <w:p>
            <w:pPr>
              <w:spacing w:line="400" w:lineRule="exact"/>
              <w:jc w:val="center"/>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sz w:val="32"/>
                <w:szCs w:val="32"/>
                <w:highlight w:val="none"/>
              </w:rPr>
              <w:t>技术部分</w:t>
            </w:r>
          </w:p>
        </w:tc>
        <w:tc>
          <w:tcPr>
            <w:tcW w:w="1745" w:type="dxa"/>
            <w:noWrap w:val="0"/>
            <w:vAlign w:val="center"/>
          </w:tcPr>
          <w:p>
            <w:pPr>
              <w:spacing w:line="400" w:lineRule="exact"/>
              <w:jc w:val="center"/>
              <w:rPr>
                <w:rFonts w:hint="eastAsia" w:ascii="仿宋_GB2312" w:hAnsi="仿宋_GB2312" w:eastAsia="仿宋_GB2312" w:cs="仿宋_GB2312"/>
                <w:b/>
                <w:bCs w:val="0"/>
                <w:color w:val="000000"/>
                <w:sz w:val="32"/>
                <w:szCs w:val="32"/>
                <w:highlight w:val="none"/>
                <w:lang w:eastAsia="zh-CN"/>
              </w:rPr>
            </w:pPr>
            <w:r>
              <w:rPr>
                <w:rFonts w:hint="eastAsia" w:ascii="仿宋_GB2312" w:hAnsi="仿宋_GB2312" w:eastAsia="仿宋_GB2312" w:cs="仿宋_GB2312"/>
                <w:b/>
                <w:bCs w:val="0"/>
                <w:color w:val="000000"/>
                <w:sz w:val="32"/>
                <w:szCs w:val="32"/>
                <w:highlight w:val="none"/>
                <w:lang w:eastAsia="zh-CN"/>
              </w:rPr>
              <w:t>人员配备</w:t>
            </w:r>
          </w:p>
        </w:tc>
        <w:tc>
          <w:tcPr>
            <w:tcW w:w="1745" w:type="dxa"/>
            <w:noWrap w:val="0"/>
            <w:vAlign w:val="center"/>
          </w:tcPr>
          <w:p>
            <w:pPr>
              <w:spacing w:line="400" w:lineRule="exact"/>
              <w:jc w:val="center"/>
              <w:rPr>
                <w:rFonts w:hint="eastAsia" w:ascii="仿宋_GB2312" w:hAnsi="仿宋_GB2312" w:eastAsia="仿宋_GB2312" w:cs="仿宋_GB2312"/>
                <w:b/>
                <w:bCs w:val="0"/>
                <w:color w:val="000000"/>
                <w:sz w:val="32"/>
                <w:szCs w:val="32"/>
                <w:highlight w:val="none"/>
                <w:lang w:eastAsia="zh-CN"/>
              </w:rPr>
            </w:pPr>
            <w:r>
              <w:rPr>
                <w:rFonts w:hint="eastAsia" w:ascii="仿宋_GB2312" w:hAnsi="仿宋_GB2312" w:eastAsia="仿宋_GB2312" w:cs="仿宋_GB2312"/>
                <w:b/>
                <w:bCs w:val="0"/>
                <w:color w:val="000000"/>
                <w:sz w:val="32"/>
                <w:szCs w:val="32"/>
                <w:highlight w:val="none"/>
                <w:lang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1739" w:type="dxa"/>
            <w:noWrap w:val="0"/>
            <w:vAlign w:val="center"/>
          </w:tcPr>
          <w:p>
            <w:pPr>
              <w:spacing w:line="400" w:lineRule="exact"/>
              <w:jc w:val="center"/>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分值</w:t>
            </w:r>
          </w:p>
        </w:tc>
        <w:tc>
          <w:tcPr>
            <w:tcW w:w="1744" w:type="dxa"/>
            <w:noWrap w:val="0"/>
            <w:vAlign w:val="center"/>
          </w:tcPr>
          <w:p>
            <w:pPr>
              <w:spacing w:line="400" w:lineRule="exact"/>
              <w:jc w:val="center"/>
              <w:rPr>
                <w:rFonts w:hint="default"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sz w:val="32"/>
                <w:szCs w:val="32"/>
                <w:highlight w:val="none"/>
                <w:lang w:val="en-US" w:eastAsia="zh-CN"/>
              </w:rPr>
              <w:t>35</w:t>
            </w:r>
          </w:p>
        </w:tc>
        <w:tc>
          <w:tcPr>
            <w:tcW w:w="1744" w:type="dxa"/>
            <w:noWrap w:val="0"/>
            <w:vAlign w:val="center"/>
          </w:tcPr>
          <w:p>
            <w:pPr>
              <w:spacing w:line="400" w:lineRule="exact"/>
              <w:jc w:val="center"/>
              <w:rPr>
                <w:rFonts w:hint="default"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sz w:val="32"/>
                <w:szCs w:val="32"/>
                <w:highlight w:val="none"/>
                <w:lang w:val="en-US" w:eastAsia="zh-CN"/>
              </w:rPr>
              <w:t>30</w:t>
            </w:r>
          </w:p>
        </w:tc>
        <w:tc>
          <w:tcPr>
            <w:tcW w:w="1745" w:type="dxa"/>
            <w:noWrap w:val="0"/>
            <w:vAlign w:val="center"/>
          </w:tcPr>
          <w:p>
            <w:pPr>
              <w:spacing w:line="400" w:lineRule="exact"/>
              <w:jc w:val="center"/>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15</w:t>
            </w:r>
          </w:p>
        </w:tc>
        <w:tc>
          <w:tcPr>
            <w:tcW w:w="1745" w:type="dxa"/>
            <w:noWrap w:val="0"/>
            <w:vAlign w:val="center"/>
          </w:tcPr>
          <w:p>
            <w:pPr>
              <w:spacing w:line="400" w:lineRule="exact"/>
              <w:jc w:val="center"/>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20</w:t>
            </w:r>
          </w:p>
        </w:tc>
      </w:tr>
    </w:tbl>
    <w:p>
      <w:pPr>
        <w:spacing w:line="560" w:lineRule="exact"/>
        <w:ind w:left="220" w:firstLine="420"/>
        <w:jc w:val="left"/>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（三）评分标准</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1.综合实力</w:t>
      </w:r>
    </w:p>
    <w:tbl>
      <w:tblPr>
        <w:tblStyle w:val="18"/>
        <w:tblW w:w="88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30"/>
        <w:gridCol w:w="573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84" w:type="dxa"/>
            <w:gridSpan w:val="3"/>
            <w:noWrap w:val="0"/>
            <w:vAlign w:val="center"/>
          </w:tcPr>
          <w:p>
            <w:pPr>
              <w:widowControl/>
              <w:spacing w:line="400" w:lineRule="exact"/>
              <w:jc w:val="center"/>
              <w:rPr>
                <w:rFonts w:ascii="仿宋_GB2312" w:hAnsi="仿宋_GB2312" w:eastAsia="仿宋_GB2312" w:cs="仿宋_GB2312"/>
                <w:b/>
                <w:bCs w:val="0"/>
                <w:color w:val="000000"/>
                <w:kern w:val="0"/>
                <w:sz w:val="24"/>
                <w:highlight w:val="none"/>
              </w:rPr>
            </w:pPr>
            <w:r>
              <w:rPr>
                <w:rFonts w:hint="eastAsia" w:ascii="仿宋_GB2312" w:hAnsi="仿宋_GB2312" w:eastAsia="仿宋_GB2312" w:cs="仿宋_GB2312"/>
                <w:b/>
                <w:bCs w:val="0"/>
                <w:color w:val="000000"/>
                <w:kern w:val="0"/>
                <w:sz w:val="24"/>
                <w:highlight w:val="none"/>
              </w:rPr>
              <w:t>项目</w:t>
            </w:r>
          </w:p>
        </w:tc>
        <w:tc>
          <w:tcPr>
            <w:tcW w:w="1475" w:type="dxa"/>
            <w:noWrap w:val="0"/>
            <w:vAlign w:val="center"/>
          </w:tcPr>
          <w:p>
            <w:pPr>
              <w:widowControl/>
              <w:spacing w:line="400" w:lineRule="exact"/>
              <w:jc w:val="center"/>
              <w:rPr>
                <w:rFonts w:ascii="仿宋_GB2312" w:hAnsi="仿宋_GB2312" w:eastAsia="仿宋_GB2312" w:cs="仿宋_GB2312"/>
                <w:b/>
                <w:bCs w:val="0"/>
                <w:color w:val="000000"/>
                <w:kern w:val="0"/>
                <w:sz w:val="24"/>
                <w:highlight w:val="none"/>
              </w:rPr>
            </w:pPr>
            <w:r>
              <w:rPr>
                <w:rFonts w:hint="eastAsia" w:ascii="仿宋_GB2312" w:hAnsi="仿宋_GB2312" w:eastAsia="仿宋_GB2312" w:cs="仿宋_GB2312"/>
                <w:b/>
                <w:bCs w:val="0"/>
                <w:color w:val="000000"/>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9" w:hRule="atLeast"/>
        </w:trPr>
        <w:tc>
          <w:tcPr>
            <w:tcW w:w="524" w:type="dxa"/>
            <w:vMerge w:val="restart"/>
            <w:noWrap w:val="0"/>
            <w:vAlign w:val="center"/>
          </w:tcPr>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综合实力评分</w:t>
            </w:r>
            <w:r>
              <w:rPr>
                <w:rFonts w:hint="eastAsia" w:ascii="仿宋_GB2312" w:hAnsi="仿宋_GB2312" w:eastAsia="仿宋_GB2312" w:cs="仿宋_GB2312"/>
                <w:bCs/>
                <w:color w:val="000000"/>
                <w:sz w:val="24"/>
                <w:highlight w:val="none"/>
                <w:lang w:val="en-US" w:eastAsia="zh-CN"/>
              </w:rPr>
              <w:t>35</w:t>
            </w:r>
            <w:r>
              <w:rPr>
                <w:rFonts w:hint="eastAsia" w:ascii="仿宋_GB2312" w:hAnsi="仿宋_GB2312" w:eastAsia="仿宋_GB2312" w:cs="仿宋_GB2312"/>
                <w:bCs/>
                <w:color w:val="000000"/>
                <w:sz w:val="24"/>
                <w:highlight w:val="none"/>
              </w:rPr>
              <w:t>分</w:t>
            </w:r>
          </w:p>
        </w:tc>
        <w:tc>
          <w:tcPr>
            <w:tcW w:w="1130" w:type="dxa"/>
            <w:noWrap w:val="0"/>
            <w:vAlign w:val="center"/>
          </w:tcPr>
          <w:p>
            <w:pPr>
              <w:autoSpaceDE w:val="0"/>
              <w:autoSpaceDN w:val="0"/>
              <w:adjustRightInd w:val="0"/>
              <w:spacing w:line="240" w:lineRule="auto"/>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val="en-US" w:eastAsia="zh-CN"/>
              </w:rPr>
              <w:t>投标人同类项目业绩情况</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lang w:val="en-US" w:eastAsia="zh-CN"/>
              </w:rPr>
              <w:t>30分</w:t>
            </w:r>
            <w:r>
              <w:rPr>
                <w:rFonts w:hint="eastAsia" w:ascii="仿宋_GB2312" w:hAnsi="仿宋_GB2312" w:eastAsia="仿宋_GB2312" w:cs="仿宋_GB2312"/>
                <w:bCs/>
                <w:color w:val="000000"/>
                <w:sz w:val="24"/>
                <w:highlight w:val="none"/>
                <w:lang w:eastAsia="zh-CN"/>
              </w:rPr>
              <w:t>）</w:t>
            </w:r>
          </w:p>
        </w:tc>
        <w:tc>
          <w:tcPr>
            <w:tcW w:w="5730" w:type="dxa"/>
            <w:noWrap w:val="0"/>
            <w:vAlign w:val="center"/>
          </w:tcPr>
          <w:p>
            <w:pPr>
              <w:widowControl/>
              <w:numPr>
                <w:ilvl w:val="0"/>
                <w:numId w:val="0"/>
              </w:numPr>
              <w:autoSpaceDE/>
              <w:autoSpaceDN/>
              <w:adjustRightInd/>
              <w:spacing w:line="240" w:lineRule="auto"/>
              <w:ind w:left="0" w:leftChars="0" w:firstLine="0" w:firstLineChars="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一</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评审内容</w:t>
            </w:r>
          </w:p>
          <w:p>
            <w:pPr>
              <w:numPr>
                <w:ilvl w:val="0"/>
                <w:numId w:val="0"/>
              </w:numPr>
              <w:autoSpaceDE w:val="0"/>
              <w:autoSpaceDN w:val="0"/>
              <w:adjustRightInd w:val="0"/>
              <w:spacing w:line="240" w:lineRule="auto"/>
              <w:ind w:left="0" w:leftChars="0" w:firstLine="480" w:firstLineChars="200"/>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具有固定资产投资项目节能评审</w:t>
            </w:r>
            <w:r>
              <w:rPr>
                <w:rFonts w:hint="eastAsia" w:ascii="仿宋_GB2312" w:hAnsi="仿宋_GB2312" w:eastAsia="仿宋_GB2312" w:cs="仿宋_GB2312"/>
                <w:bCs/>
                <w:color w:val="000000"/>
                <w:sz w:val="24"/>
                <w:highlight w:val="none"/>
                <w:lang w:val="en-US" w:eastAsia="zh-CN"/>
              </w:rPr>
              <w:t>或</w:t>
            </w:r>
            <w:r>
              <w:rPr>
                <w:rFonts w:hint="eastAsia" w:ascii="仿宋_GB2312" w:hAnsi="仿宋_GB2312" w:eastAsia="仿宋_GB2312" w:cs="仿宋_GB2312"/>
                <w:bCs/>
                <w:color w:val="000000"/>
                <w:sz w:val="24"/>
                <w:highlight w:val="none"/>
                <w:lang w:eastAsia="zh-CN"/>
              </w:rPr>
              <w:t>节能报告编制</w:t>
            </w:r>
            <w:r>
              <w:rPr>
                <w:rFonts w:hint="eastAsia" w:ascii="仿宋_GB2312" w:hAnsi="仿宋_GB2312" w:eastAsia="仿宋_GB2312" w:cs="仿宋_GB2312"/>
                <w:bCs/>
                <w:color w:val="000000"/>
                <w:sz w:val="24"/>
                <w:highlight w:val="none"/>
              </w:rPr>
              <w:t>项目经验</w:t>
            </w:r>
            <w:r>
              <w:rPr>
                <w:rFonts w:hint="eastAsia" w:ascii="仿宋_GB2312" w:hAnsi="仿宋_GB2312" w:eastAsia="仿宋_GB2312" w:cs="仿宋_GB2312"/>
                <w:bCs/>
                <w:color w:val="000000"/>
                <w:sz w:val="24"/>
                <w:highlight w:val="none"/>
                <w:lang w:eastAsia="zh-CN"/>
              </w:rPr>
              <w:t>。</w:t>
            </w:r>
          </w:p>
          <w:p>
            <w:pPr>
              <w:numPr>
                <w:ilvl w:val="0"/>
                <w:numId w:val="0"/>
              </w:numPr>
              <w:shd w:val="clear" w:color="auto" w:fill="auto"/>
              <w:autoSpaceDE w:val="0"/>
              <w:autoSpaceDN w:val="0"/>
              <w:adjustRightInd w:val="0"/>
              <w:spacing w:line="240" w:lineRule="auto"/>
              <w:ind w:left="0" w:leftChars="0" w:firstLine="480" w:firstLineChars="200"/>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val="en-US" w:eastAsia="zh-CN"/>
              </w:rPr>
              <w:t>1、</w:t>
            </w:r>
            <w:r>
              <w:rPr>
                <w:rFonts w:hint="eastAsia" w:ascii="仿宋_GB2312" w:hAnsi="仿宋_GB2312" w:eastAsia="仿宋_GB2312" w:cs="仿宋_GB2312"/>
                <w:bCs/>
                <w:color w:val="000000"/>
                <w:sz w:val="24"/>
                <w:highlight w:val="none"/>
              </w:rPr>
              <w:t>每提供一项</w:t>
            </w:r>
            <w:r>
              <w:rPr>
                <w:rFonts w:hint="eastAsia" w:ascii="仿宋_GB2312" w:hAnsi="仿宋_GB2312" w:eastAsia="仿宋_GB2312" w:cs="仿宋_GB2312"/>
                <w:bCs/>
                <w:color w:val="000000"/>
                <w:sz w:val="24"/>
                <w:highlight w:val="none"/>
                <w:lang w:eastAsia="zh-CN"/>
              </w:rPr>
              <w:t>区级</w:t>
            </w:r>
            <w:r>
              <w:rPr>
                <w:rFonts w:hint="eastAsia" w:ascii="仿宋_GB2312" w:hAnsi="仿宋_GB2312" w:eastAsia="仿宋_GB2312" w:cs="仿宋_GB2312"/>
                <w:bCs/>
                <w:color w:val="000000"/>
                <w:sz w:val="24"/>
                <w:highlight w:val="none"/>
                <w:lang w:val="en-US" w:eastAsia="zh-CN"/>
              </w:rPr>
              <w:t>节能评审业绩</w:t>
            </w:r>
            <w:r>
              <w:rPr>
                <w:rFonts w:hint="eastAsia" w:ascii="仿宋_GB2312" w:hAnsi="仿宋_GB2312" w:eastAsia="仿宋_GB2312" w:cs="仿宋_GB2312"/>
                <w:bCs/>
                <w:color w:val="000000"/>
                <w:sz w:val="24"/>
                <w:highlight w:val="none"/>
              </w:rPr>
              <w:t>合同</w:t>
            </w:r>
            <w:r>
              <w:rPr>
                <w:rFonts w:hint="eastAsia" w:ascii="仿宋_GB2312" w:hAnsi="仿宋_GB2312" w:eastAsia="仿宋_GB2312" w:cs="仿宋_GB2312"/>
                <w:bCs/>
                <w:color w:val="000000"/>
                <w:sz w:val="24"/>
                <w:highlight w:val="none"/>
                <w:lang w:eastAsia="zh-CN"/>
              </w:rPr>
              <w:t>，得</w:t>
            </w:r>
            <w:r>
              <w:rPr>
                <w:rFonts w:hint="eastAsia" w:ascii="仿宋_GB2312" w:hAnsi="仿宋_GB2312" w:eastAsia="仿宋_GB2312" w:cs="仿宋_GB2312"/>
                <w:bCs/>
                <w:color w:val="000000"/>
                <w:sz w:val="24"/>
                <w:highlight w:val="none"/>
                <w:lang w:val="en-US" w:eastAsia="zh-CN"/>
              </w:rPr>
              <w:t>7分；</w:t>
            </w:r>
            <w:r>
              <w:rPr>
                <w:rFonts w:hint="eastAsia" w:ascii="仿宋_GB2312" w:hAnsi="仿宋_GB2312" w:eastAsia="仿宋_GB2312" w:cs="仿宋_GB2312"/>
                <w:bCs/>
                <w:color w:val="000000"/>
                <w:sz w:val="24"/>
                <w:highlight w:val="none"/>
              </w:rPr>
              <w:t>每提供一项</w:t>
            </w:r>
            <w:r>
              <w:rPr>
                <w:rFonts w:hint="eastAsia" w:ascii="仿宋_GB2312" w:hAnsi="仿宋_GB2312" w:eastAsia="仿宋_GB2312" w:cs="仿宋_GB2312"/>
                <w:bCs/>
                <w:color w:val="000000"/>
                <w:sz w:val="24"/>
                <w:highlight w:val="none"/>
                <w:lang w:val="en-US" w:eastAsia="zh-CN"/>
              </w:rPr>
              <w:t>节能评审业绩</w:t>
            </w:r>
            <w:r>
              <w:rPr>
                <w:rFonts w:hint="eastAsia" w:ascii="仿宋_GB2312" w:hAnsi="仿宋_GB2312" w:eastAsia="仿宋_GB2312" w:cs="仿宋_GB2312"/>
                <w:bCs/>
                <w:color w:val="000000"/>
                <w:sz w:val="24"/>
                <w:highlight w:val="none"/>
              </w:rPr>
              <w:t>合同</w:t>
            </w:r>
            <w:r>
              <w:rPr>
                <w:rFonts w:hint="eastAsia" w:ascii="仿宋_GB2312" w:hAnsi="仿宋_GB2312" w:eastAsia="仿宋_GB2312" w:cs="仿宋_GB2312"/>
                <w:bCs/>
                <w:color w:val="000000"/>
                <w:sz w:val="24"/>
                <w:highlight w:val="none"/>
                <w:lang w:val="en-US" w:eastAsia="zh-CN"/>
              </w:rPr>
              <w:t>市级</w:t>
            </w:r>
            <w:r>
              <w:rPr>
                <w:rFonts w:hint="eastAsia" w:ascii="仿宋_GB2312" w:hAnsi="仿宋_GB2312" w:eastAsia="仿宋_GB2312" w:cs="仿宋_GB2312"/>
                <w:bCs/>
                <w:color w:val="000000"/>
                <w:sz w:val="24"/>
                <w:highlight w:val="none"/>
                <w:lang w:eastAsia="zh-CN"/>
              </w:rPr>
              <w:t>及以上</w:t>
            </w:r>
            <w:r>
              <w:rPr>
                <w:rFonts w:hint="eastAsia" w:ascii="仿宋_GB2312" w:hAnsi="仿宋_GB2312" w:eastAsia="仿宋_GB2312" w:cs="仿宋_GB2312"/>
                <w:bCs/>
                <w:color w:val="000000"/>
                <w:sz w:val="24"/>
                <w:highlight w:val="none"/>
                <w:lang w:val="en-US" w:eastAsia="zh-CN"/>
              </w:rPr>
              <w:t>节能审查评审业绩</w:t>
            </w:r>
            <w:r>
              <w:rPr>
                <w:rFonts w:hint="eastAsia" w:ascii="仿宋_GB2312" w:hAnsi="仿宋_GB2312" w:eastAsia="仿宋_GB2312" w:cs="仿宋_GB2312"/>
                <w:bCs/>
                <w:color w:val="000000"/>
                <w:sz w:val="24"/>
                <w:highlight w:val="none"/>
              </w:rPr>
              <w:t>合同得</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w:t>
            </w:r>
            <w:r>
              <w:rPr>
                <w:rFonts w:hint="eastAsia" w:ascii="仿宋_GB2312" w:hAnsi="仿宋_GB2312" w:eastAsia="仿宋_GB2312" w:cs="仿宋_GB2312"/>
                <w:bCs/>
                <w:color w:val="000000"/>
                <w:sz w:val="24"/>
                <w:highlight w:val="none"/>
                <w:lang w:eastAsia="zh-CN"/>
              </w:rPr>
              <w:t>；</w:t>
            </w:r>
          </w:p>
          <w:p>
            <w:pPr>
              <w:numPr>
                <w:ilvl w:val="0"/>
                <w:numId w:val="0"/>
              </w:numPr>
              <w:shd w:val="clear" w:color="auto" w:fill="auto"/>
              <w:autoSpaceDE w:val="0"/>
              <w:autoSpaceDN w:val="0"/>
              <w:adjustRightInd w:val="0"/>
              <w:spacing w:line="240" w:lineRule="auto"/>
              <w:ind w:left="0" w:leftChars="0" w:firstLine="480" w:firstLineChars="200"/>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val="en-US" w:eastAsia="zh-CN"/>
              </w:rPr>
              <w:t>2、每提供一项节能报告编制项目业绩合同得5分；</w:t>
            </w:r>
          </w:p>
          <w:p>
            <w:pPr>
              <w:numPr>
                <w:ilvl w:val="0"/>
                <w:numId w:val="0"/>
              </w:numPr>
              <w:shd w:val="clear" w:color="auto" w:fill="auto"/>
              <w:autoSpaceDE w:val="0"/>
              <w:autoSpaceDN w:val="0"/>
              <w:adjustRightInd w:val="0"/>
              <w:spacing w:line="240" w:lineRule="auto"/>
              <w:ind w:left="0" w:leftChars="0" w:firstLine="480" w:firstLineChars="200"/>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val="en-US" w:eastAsia="zh-CN"/>
              </w:rPr>
              <w:t>3、</w:t>
            </w:r>
            <w:r>
              <w:rPr>
                <w:rFonts w:hint="eastAsia" w:ascii="仿宋_GB2312" w:hAnsi="仿宋_GB2312" w:eastAsia="仿宋_GB2312" w:cs="仿宋_GB2312"/>
                <w:bCs/>
                <w:color w:val="000000"/>
                <w:sz w:val="24"/>
                <w:highlight w:val="none"/>
              </w:rPr>
              <w:t>本项最高得分为</w:t>
            </w:r>
            <w:r>
              <w:rPr>
                <w:rFonts w:hint="eastAsia" w:ascii="仿宋_GB2312" w:hAnsi="仿宋_GB2312" w:eastAsia="仿宋_GB2312" w:cs="仿宋_GB2312"/>
                <w:bCs/>
                <w:color w:val="000000"/>
                <w:sz w:val="24"/>
                <w:highlight w:val="none"/>
                <w:lang w:val="en-US" w:eastAsia="zh-CN"/>
              </w:rPr>
              <w:t>30</w:t>
            </w:r>
            <w:r>
              <w:rPr>
                <w:rFonts w:hint="eastAsia" w:ascii="仿宋_GB2312" w:hAnsi="仿宋_GB2312" w:eastAsia="仿宋_GB2312" w:cs="仿宋_GB2312"/>
                <w:bCs/>
                <w:color w:val="000000"/>
                <w:sz w:val="24"/>
                <w:highlight w:val="none"/>
              </w:rPr>
              <w:t>分</w:t>
            </w:r>
            <w:r>
              <w:rPr>
                <w:rFonts w:hint="eastAsia" w:ascii="仿宋_GB2312" w:hAnsi="仿宋_GB2312" w:eastAsia="仿宋_GB2312" w:cs="仿宋_GB2312"/>
                <w:bCs/>
                <w:color w:val="000000"/>
                <w:sz w:val="24"/>
                <w:highlight w:val="none"/>
                <w:lang w:eastAsia="zh-CN"/>
              </w:rPr>
              <w:t>。</w:t>
            </w:r>
          </w:p>
          <w:p>
            <w:pPr>
              <w:autoSpaceDE w:val="0"/>
              <w:autoSpaceDN w:val="0"/>
              <w:adjustRightInd w:val="0"/>
              <w:spacing w:line="240" w:lineRule="auto"/>
              <w:ind w:firstLine="480" w:firstLineChars="200"/>
              <w:jc w:val="left"/>
              <w:rPr>
                <w:rFonts w:hint="default"/>
                <w:highlight w:val="none"/>
                <w:lang w:val="en-US"/>
              </w:rPr>
            </w:pPr>
            <w:r>
              <w:rPr>
                <w:rFonts w:hint="eastAsia" w:ascii="仿宋_GB2312" w:hAnsi="仿宋_GB2312" w:eastAsia="仿宋_GB2312" w:cs="仿宋_GB2312"/>
                <w:bCs/>
                <w:color w:val="auto"/>
                <w:sz w:val="24"/>
                <w:szCs w:val="24"/>
                <w:highlight w:val="none"/>
                <w:lang w:val="en-US" w:eastAsia="zh-CN"/>
              </w:rPr>
              <w:t>注：</w:t>
            </w:r>
            <w:r>
              <w:rPr>
                <w:rFonts w:hint="eastAsia" w:ascii="仿宋_GB2312" w:hAnsi="仿宋_GB2312" w:eastAsia="仿宋_GB2312" w:cs="仿宋_GB2312"/>
                <w:bCs/>
                <w:color w:val="auto"/>
                <w:sz w:val="24"/>
                <w:szCs w:val="24"/>
                <w:highlight w:val="none"/>
              </w:rPr>
              <w:t>提供合同关键页（合同需体现项目名称、服务内容及双方盖章页）证明文件扫描件。</w:t>
            </w:r>
            <w:r>
              <w:rPr>
                <w:rFonts w:hint="eastAsia" w:ascii="仿宋_GB2312" w:hAnsi="仿宋_GB2312" w:eastAsia="仿宋_GB2312" w:cs="仿宋_GB2312"/>
                <w:bCs/>
                <w:color w:val="auto"/>
                <w:sz w:val="24"/>
                <w:highlight w:val="none"/>
                <w:lang w:eastAsia="zh-CN"/>
              </w:rPr>
              <w:t>通过合同关键信息无法判断是否得分的，还须同时提供能证明得分的其它证明资料，如项目报告或合同甲方出具的证明文件等。</w:t>
            </w:r>
          </w:p>
        </w:tc>
        <w:tc>
          <w:tcPr>
            <w:tcW w:w="1475" w:type="dxa"/>
            <w:noWrap w:val="0"/>
            <w:vAlign w:val="center"/>
          </w:tcPr>
          <w:p>
            <w:pPr>
              <w:autoSpaceDE w:val="0"/>
              <w:autoSpaceDN w:val="0"/>
              <w:adjustRightInd w:val="0"/>
              <w:spacing w:line="240" w:lineRule="auto"/>
              <w:ind w:firstLine="0" w:firstLineChars="0"/>
              <w:jc w:val="left"/>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从节能评审</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节能报告编辑</w:t>
            </w:r>
            <w:r>
              <w:rPr>
                <w:rFonts w:hint="eastAsia" w:ascii="仿宋_GB2312" w:hAnsi="仿宋_GB2312" w:eastAsia="仿宋_GB2312" w:cs="仿宋_GB2312"/>
                <w:bCs/>
                <w:color w:val="000000"/>
                <w:sz w:val="24"/>
                <w:szCs w:val="24"/>
                <w:highlight w:val="none"/>
              </w:rPr>
              <w:t>项目数量</w:t>
            </w:r>
            <w:r>
              <w:rPr>
                <w:rFonts w:ascii="仿宋_GB2312" w:hAnsi="仿宋_GB2312" w:eastAsia="仿宋_GB2312" w:cs="仿宋_GB2312"/>
                <w:bCs/>
                <w:color w:val="000000"/>
                <w:sz w:val="24"/>
                <w:szCs w:val="24"/>
                <w:highlight w:val="none"/>
              </w:rPr>
              <w:t>与</w:t>
            </w:r>
            <w:r>
              <w:rPr>
                <w:rFonts w:hint="eastAsia" w:ascii="仿宋_GB2312" w:hAnsi="仿宋_GB2312" w:eastAsia="仿宋_GB2312" w:cs="仿宋_GB2312"/>
                <w:bCs/>
                <w:color w:val="000000"/>
                <w:sz w:val="24"/>
                <w:szCs w:val="24"/>
                <w:highlight w:val="none"/>
              </w:rPr>
              <w:t>经验的丰富性等方面进行评价。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3" w:hRule="atLeast"/>
        </w:trPr>
        <w:tc>
          <w:tcPr>
            <w:tcW w:w="524" w:type="dxa"/>
            <w:vMerge w:val="continue"/>
            <w:noWrap w:val="0"/>
            <w:vAlign w:val="center"/>
          </w:tcPr>
          <w:p>
            <w:pPr>
              <w:spacing w:line="400" w:lineRule="exact"/>
              <w:jc w:val="center"/>
              <w:rPr>
                <w:rFonts w:ascii="仿宋_GB2312" w:hAnsi="仿宋_GB2312" w:eastAsia="仿宋_GB2312" w:cs="仿宋_GB2312"/>
                <w:bCs/>
                <w:color w:val="000000"/>
                <w:sz w:val="24"/>
                <w:highlight w:val="none"/>
              </w:rPr>
            </w:pPr>
          </w:p>
        </w:tc>
        <w:tc>
          <w:tcPr>
            <w:tcW w:w="1130" w:type="dxa"/>
            <w:noWrap w:val="0"/>
            <w:vAlign w:val="center"/>
          </w:tcPr>
          <w:p>
            <w:pPr>
              <w:autoSpaceDE w:val="0"/>
              <w:autoSpaceDN w:val="0"/>
              <w:adjustRightInd w:val="0"/>
              <w:spacing w:line="240" w:lineRule="auto"/>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信誉</w:t>
            </w:r>
          </w:p>
          <w:p>
            <w:pPr>
              <w:autoSpaceDE w:val="0"/>
              <w:autoSpaceDN w:val="0"/>
              <w:adjustRightInd w:val="0"/>
              <w:spacing w:line="240" w:lineRule="auto"/>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w:t>
            </w:r>
            <w:r>
              <w:rPr>
                <w:rFonts w:ascii="仿宋_GB2312" w:hAnsi="仿宋_GB2312" w:eastAsia="仿宋_GB2312" w:cs="仿宋_GB2312"/>
                <w:bCs/>
                <w:color w:val="000000"/>
                <w:sz w:val="24"/>
                <w:highlight w:val="none"/>
              </w:rPr>
              <w:t>5分）</w:t>
            </w:r>
          </w:p>
        </w:tc>
        <w:tc>
          <w:tcPr>
            <w:tcW w:w="5730" w:type="dxa"/>
            <w:noWrap w:val="0"/>
            <w:vAlign w:val="center"/>
          </w:tcPr>
          <w:p>
            <w:pPr>
              <w:widowControl/>
              <w:spacing w:line="240" w:lineRule="auto"/>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一</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评审内容</w:t>
            </w:r>
          </w:p>
          <w:p>
            <w:pPr>
              <w:spacing w:line="400" w:lineRule="exact"/>
              <w:ind w:firstLine="480" w:firstLineChars="200"/>
              <w:rPr>
                <w:rFonts w:hint="default"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rPr>
              <w:t>符合国家法规政策关于诚信管理的要求，至投标截止时间，投标人没有在信用中国网或中国政府采购网或深圳市政府采购监督管理网或深圳公共资源交易中心市区政府采购统一平台或“国家企业信用信息公示系统”等官网中列入“失信被执行人、重大税收违法案件当事人名单、政府采购严重违法失信行为记录名单”。如未提供有效证明则本项不得分。</w:t>
            </w:r>
            <w:r>
              <w:rPr>
                <w:rFonts w:hint="eastAsia" w:ascii="仿宋_GB2312" w:hAnsi="仿宋_GB2312" w:eastAsia="仿宋_GB2312" w:cs="仿宋_GB2312"/>
                <w:bCs/>
                <w:color w:val="000000"/>
                <w:sz w:val="24"/>
                <w:highlight w:val="none"/>
                <w:lang w:val="en-US" w:eastAsia="zh-CN"/>
              </w:rPr>
              <w:t>本项最高得分为5分。</w:t>
            </w:r>
          </w:p>
        </w:tc>
        <w:tc>
          <w:tcPr>
            <w:tcW w:w="1475" w:type="dxa"/>
            <w:noWrap w:val="0"/>
            <w:vAlign w:val="center"/>
          </w:tcPr>
          <w:p>
            <w:pPr>
              <w:spacing w:line="400" w:lineRule="exact"/>
              <w:jc w:val="left"/>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highlight w:val="none"/>
              </w:rPr>
              <w:t>提供官网查询记录、声明承诺函等佐证材料。并加盖公章，未提供有效证明材料的不得分</w:t>
            </w:r>
            <w:r>
              <w:rPr>
                <w:rFonts w:hint="eastAsia" w:ascii="仿宋_GB2312" w:hAnsi="仿宋_GB2312" w:eastAsia="仿宋_GB2312" w:cs="仿宋_GB2312"/>
                <w:bCs/>
                <w:color w:val="000000"/>
                <w:sz w:val="24"/>
                <w:highlight w:val="none"/>
                <w:lang w:eastAsia="zh-CN"/>
              </w:rPr>
              <w:t>。</w:t>
            </w:r>
          </w:p>
        </w:tc>
      </w:tr>
    </w:tbl>
    <w:p>
      <w:pPr>
        <w:spacing w:line="560" w:lineRule="exact"/>
        <w:ind w:firstLine="480" w:firstLineChars="200"/>
        <w:rPr>
          <w:rFonts w:ascii="仿宋_GB2312" w:eastAsia="仿宋_GB2312"/>
          <w:color w:val="000000"/>
          <w:sz w:val="32"/>
          <w:szCs w:val="32"/>
          <w:highlight w:val="none"/>
        </w:rPr>
      </w:pPr>
      <w:r>
        <w:rPr>
          <w:rFonts w:hint="eastAsia" w:ascii="宋体" w:hAnsi="宋体" w:eastAsia="宋体"/>
          <w:bCs/>
          <w:color w:val="000000"/>
          <w:sz w:val="24"/>
          <w:highlight w:val="none"/>
        </w:rPr>
        <w:t>注：不提供证明文件或提供的证明文件不合格者，不得分。</w:t>
      </w:r>
    </w:p>
    <w:p>
      <w:pPr>
        <w:spacing w:line="560" w:lineRule="exact"/>
        <w:ind w:firstLine="640" w:firstLineChars="200"/>
        <w:rPr>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技术部分</w:t>
      </w:r>
    </w:p>
    <w:tbl>
      <w:tblPr>
        <w:tblStyle w:val="18"/>
        <w:tblW w:w="87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494"/>
        <w:gridCol w:w="562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38" w:type="dxa"/>
            <w:gridSpan w:val="3"/>
            <w:noWrap w:val="0"/>
            <w:vAlign w:val="center"/>
          </w:tcPr>
          <w:p>
            <w:pPr>
              <w:widowControl/>
              <w:spacing w:line="400" w:lineRule="exact"/>
              <w:jc w:val="center"/>
              <w:rPr>
                <w:rFonts w:ascii="仿宋_GB2312" w:hAnsi="仿宋_GB2312" w:eastAsia="仿宋_GB2312" w:cs="仿宋_GB2312"/>
                <w:b/>
                <w:bCs w:val="0"/>
                <w:color w:val="000000"/>
                <w:kern w:val="0"/>
                <w:sz w:val="24"/>
                <w:highlight w:val="none"/>
              </w:rPr>
            </w:pPr>
            <w:r>
              <w:rPr>
                <w:rFonts w:hint="eastAsia" w:ascii="仿宋_GB2312" w:hAnsi="仿宋_GB2312" w:eastAsia="仿宋_GB2312" w:cs="仿宋_GB2312"/>
                <w:b/>
                <w:bCs w:val="0"/>
                <w:color w:val="000000"/>
                <w:kern w:val="0"/>
                <w:sz w:val="24"/>
                <w:highlight w:val="none"/>
              </w:rPr>
              <w:t>项目</w:t>
            </w:r>
          </w:p>
        </w:tc>
        <w:tc>
          <w:tcPr>
            <w:tcW w:w="1121" w:type="dxa"/>
            <w:noWrap w:val="0"/>
            <w:vAlign w:val="center"/>
          </w:tcPr>
          <w:p>
            <w:pPr>
              <w:widowControl/>
              <w:spacing w:line="400" w:lineRule="exact"/>
              <w:jc w:val="center"/>
              <w:rPr>
                <w:rFonts w:ascii="仿宋_GB2312" w:hAnsi="仿宋_GB2312" w:eastAsia="仿宋_GB2312" w:cs="仿宋_GB2312"/>
                <w:b/>
                <w:bCs w:val="0"/>
                <w:color w:val="000000"/>
                <w:kern w:val="0"/>
                <w:sz w:val="24"/>
                <w:highlight w:val="none"/>
              </w:rPr>
            </w:pPr>
            <w:r>
              <w:rPr>
                <w:rFonts w:hint="eastAsia" w:ascii="仿宋_GB2312" w:hAnsi="仿宋_GB2312" w:eastAsia="仿宋_GB2312" w:cs="仿宋_GB2312"/>
                <w:b/>
                <w:bCs w:val="0"/>
                <w:color w:val="000000"/>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trPr>
        <w:tc>
          <w:tcPr>
            <w:tcW w:w="518" w:type="dxa"/>
            <w:vMerge w:val="restart"/>
            <w:noWrap w:val="0"/>
            <w:vAlign w:val="center"/>
          </w:tcPr>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技术部分评分</w:t>
            </w:r>
            <w:r>
              <w:rPr>
                <w:rFonts w:hint="eastAsia" w:ascii="仿宋_GB2312" w:hAnsi="仿宋_GB2312" w:eastAsia="仿宋_GB2312" w:cs="仿宋_GB2312"/>
                <w:bCs/>
                <w:color w:val="000000"/>
                <w:sz w:val="24"/>
                <w:highlight w:val="none"/>
                <w:lang w:val="en-US" w:eastAsia="zh-CN"/>
              </w:rPr>
              <w:t>3</w:t>
            </w:r>
            <w:r>
              <w:rPr>
                <w:rFonts w:ascii="仿宋_GB2312" w:hAnsi="仿宋_GB2312" w:eastAsia="仿宋_GB2312" w:cs="仿宋_GB2312"/>
                <w:bCs/>
                <w:color w:val="000000"/>
                <w:sz w:val="24"/>
                <w:highlight w:val="none"/>
              </w:rPr>
              <w:t>0</w:t>
            </w:r>
            <w:r>
              <w:rPr>
                <w:rFonts w:hint="eastAsia" w:ascii="仿宋_GB2312" w:hAnsi="仿宋_GB2312" w:eastAsia="仿宋_GB2312" w:cs="仿宋_GB2312"/>
                <w:bCs/>
                <w:color w:val="000000"/>
                <w:sz w:val="24"/>
                <w:highlight w:val="none"/>
              </w:rPr>
              <w:t>分</w:t>
            </w:r>
          </w:p>
        </w:tc>
        <w:tc>
          <w:tcPr>
            <w:tcW w:w="1494" w:type="dxa"/>
            <w:noWrap w:val="0"/>
            <w:vAlign w:val="center"/>
          </w:tcPr>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实施方案</w:t>
            </w:r>
          </w:p>
          <w:p>
            <w:pPr>
              <w:spacing w:line="400" w:lineRule="exact"/>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15</w:t>
            </w:r>
            <w:r>
              <w:rPr>
                <w:rFonts w:hint="eastAsia" w:ascii="仿宋_GB2312" w:hAnsi="仿宋_GB2312" w:eastAsia="仿宋_GB2312" w:cs="仿宋_GB2312"/>
                <w:bCs/>
                <w:color w:val="000000"/>
                <w:sz w:val="24"/>
                <w:highlight w:val="none"/>
              </w:rPr>
              <w:t>分）</w:t>
            </w:r>
          </w:p>
        </w:tc>
        <w:tc>
          <w:tcPr>
            <w:tcW w:w="5626" w:type="dxa"/>
            <w:noWrap w:val="0"/>
            <w:vAlign w:val="center"/>
          </w:tcPr>
          <w:p>
            <w:pPr>
              <w:widowControl/>
              <w:spacing w:line="240" w:lineRule="auto"/>
              <w:jc w:val="left"/>
              <w:textAlignment w:val="auto"/>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一</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评审内容</w:t>
            </w:r>
          </w:p>
          <w:p>
            <w:pPr>
              <w:widowControl/>
              <w:spacing w:line="240" w:lineRule="auto"/>
              <w:ind w:firstLine="480" w:firstLineChars="200"/>
              <w:jc w:val="left"/>
              <w:textAlignment w:val="auto"/>
              <w:rPr>
                <w:rFonts w:hint="eastAsia" w:ascii="仿宋_GB2312" w:hAnsi="仿宋_GB2312" w:eastAsia="仿宋_GB2312" w:cs="仿宋_GB2312"/>
                <w:bCs/>
                <w:color w:val="000000"/>
                <w:kern w:val="2"/>
                <w:sz w:val="24"/>
                <w:szCs w:val="24"/>
                <w:highlight w:val="none"/>
                <w:lang w:eastAsia="zh-CN"/>
              </w:rPr>
            </w:pPr>
            <w:r>
              <w:rPr>
                <w:rFonts w:hint="eastAsia" w:ascii="仿宋_GB2312" w:hAnsi="仿宋_GB2312" w:eastAsia="仿宋_GB2312" w:cs="仿宋_GB2312"/>
                <w:bCs/>
                <w:color w:val="000000"/>
                <w:sz w:val="24"/>
                <w:szCs w:val="24"/>
                <w:highlight w:val="none"/>
              </w:rPr>
              <w:t>对投标人</w:t>
            </w:r>
            <w:r>
              <w:rPr>
                <w:rFonts w:hint="eastAsia" w:ascii="仿宋_GB2312" w:hAnsi="仿宋_GB2312" w:eastAsia="仿宋_GB2312" w:cs="仿宋_GB2312"/>
                <w:bCs/>
                <w:color w:val="000000"/>
                <w:sz w:val="24"/>
                <w:szCs w:val="24"/>
                <w:highlight w:val="none"/>
                <w:lang w:val="en-US" w:eastAsia="zh-CN"/>
              </w:rPr>
              <w:t>实施</w:t>
            </w:r>
            <w:r>
              <w:rPr>
                <w:rFonts w:hint="eastAsia" w:ascii="仿宋_GB2312" w:hAnsi="仿宋_GB2312" w:eastAsia="仿宋_GB2312" w:cs="仿宋_GB2312"/>
                <w:bCs/>
                <w:color w:val="000000"/>
                <w:sz w:val="24"/>
                <w:szCs w:val="24"/>
                <w:highlight w:val="none"/>
              </w:rPr>
              <w:t>方案响应内容进行评价，包括但不限于：</w:t>
            </w:r>
            <w:r>
              <w:rPr>
                <w:rFonts w:hint="eastAsia" w:ascii="仿宋_GB2312" w:hAnsi="仿宋_GB2312" w:eastAsia="仿宋_GB2312" w:cs="仿宋_GB2312"/>
                <w:bCs/>
                <w:color w:val="000000"/>
                <w:kern w:val="2"/>
                <w:sz w:val="24"/>
                <w:szCs w:val="24"/>
                <w:highlight w:val="none"/>
              </w:rPr>
              <w:t>项目工作方案；项目技术路线；工作计划安排；</w:t>
            </w:r>
            <w:r>
              <w:rPr>
                <w:rFonts w:hint="eastAsia" w:ascii="仿宋_GB2312" w:hAnsi="仿宋_GB2312" w:eastAsia="仿宋_GB2312" w:cs="仿宋_GB2312"/>
                <w:bCs/>
                <w:color w:val="000000"/>
                <w:kern w:val="2"/>
                <w:sz w:val="24"/>
                <w:szCs w:val="24"/>
                <w:highlight w:val="none"/>
                <w:lang w:eastAsia="zh-CN"/>
              </w:rPr>
              <w:t>（</w:t>
            </w:r>
            <w:r>
              <w:rPr>
                <w:rFonts w:hint="eastAsia" w:ascii="仿宋_GB2312" w:hAnsi="仿宋_GB2312" w:eastAsia="仿宋_GB2312" w:cs="仿宋_GB2312"/>
                <w:bCs/>
                <w:color w:val="000000"/>
                <w:kern w:val="2"/>
                <w:sz w:val="24"/>
                <w:szCs w:val="24"/>
                <w:highlight w:val="none"/>
                <w:lang w:val="en-US" w:eastAsia="zh-CN"/>
              </w:rPr>
              <w:t>注：</w:t>
            </w:r>
            <w:r>
              <w:rPr>
                <w:rFonts w:hint="eastAsia" w:ascii="仿宋_GB2312" w:hAnsi="仿宋_GB2312" w:eastAsia="仿宋_GB2312" w:cs="仿宋_GB2312"/>
                <w:bCs/>
                <w:color w:val="000000"/>
                <w:kern w:val="2"/>
                <w:sz w:val="24"/>
                <w:szCs w:val="24"/>
                <w:highlight w:val="none"/>
              </w:rPr>
              <w:t>满足三点得</w:t>
            </w:r>
            <w:r>
              <w:rPr>
                <w:rFonts w:hint="eastAsia" w:ascii="仿宋_GB2312" w:hAnsi="仿宋_GB2312" w:eastAsia="仿宋_GB2312" w:cs="仿宋_GB2312"/>
                <w:bCs/>
                <w:color w:val="000000"/>
                <w:kern w:val="2"/>
                <w:sz w:val="24"/>
                <w:szCs w:val="24"/>
                <w:highlight w:val="none"/>
                <w:lang w:val="en-US" w:eastAsia="zh-CN"/>
              </w:rPr>
              <w:t>5</w:t>
            </w:r>
            <w:r>
              <w:rPr>
                <w:rFonts w:hint="eastAsia" w:ascii="仿宋_GB2312" w:hAnsi="仿宋_GB2312" w:eastAsia="仿宋_GB2312" w:cs="仿宋_GB2312"/>
                <w:bCs/>
                <w:color w:val="000000"/>
                <w:kern w:val="2"/>
                <w:sz w:val="24"/>
                <w:szCs w:val="24"/>
                <w:highlight w:val="none"/>
              </w:rPr>
              <w:t>分，未满足不得分</w:t>
            </w:r>
            <w:r>
              <w:rPr>
                <w:rFonts w:hint="eastAsia" w:ascii="仿宋_GB2312" w:hAnsi="仿宋_GB2312" w:eastAsia="仿宋_GB2312" w:cs="仿宋_GB2312"/>
                <w:bCs/>
                <w:color w:val="000000"/>
                <w:kern w:val="2"/>
                <w:sz w:val="24"/>
                <w:szCs w:val="24"/>
                <w:highlight w:val="none"/>
                <w:lang w:eastAsia="zh-CN"/>
              </w:rPr>
              <w:t>）</w:t>
            </w:r>
          </w:p>
          <w:p>
            <w:pPr>
              <w:widowControl/>
              <w:spacing w:line="240" w:lineRule="auto"/>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kern w:val="2"/>
                <w:sz w:val="24"/>
                <w:szCs w:val="24"/>
                <w:highlight w:val="none"/>
              </w:rPr>
              <w:t>（二）评分标准：</w:t>
            </w:r>
          </w:p>
          <w:p>
            <w:pPr>
              <w:widowControl/>
              <w:spacing w:line="240" w:lineRule="auto"/>
              <w:ind w:firstLine="480" w:firstLineChars="200"/>
              <w:jc w:val="left"/>
              <w:textAlignment w:val="auto"/>
              <w:rPr>
                <w:rFonts w:hint="eastAsia" w:ascii="仿宋_GB2312" w:hAnsi="仿宋_GB2312" w:eastAsia="仿宋_GB2312" w:cs="仿宋_GB2312"/>
                <w:bCs/>
                <w:color w:val="000000"/>
                <w:kern w:val="2"/>
                <w:sz w:val="24"/>
                <w:szCs w:val="24"/>
                <w:highlight w:val="none"/>
              </w:rPr>
            </w:pPr>
            <w:r>
              <w:rPr>
                <w:rFonts w:hint="eastAsia" w:ascii="仿宋_GB2312" w:hAnsi="仿宋_GB2312" w:eastAsia="仿宋_GB2312" w:cs="仿宋_GB2312"/>
                <w:bCs/>
                <w:color w:val="000000"/>
                <w:kern w:val="2"/>
                <w:sz w:val="24"/>
                <w:szCs w:val="24"/>
                <w:highlight w:val="none"/>
              </w:rPr>
              <w:t>在上述基础上，根据各</w:t>
            </w:r>
            <w:r>
              <w:rPr>
                <w:rFonts w:hint="eastAsia" w:ascii="仿宋_GB2312" w:hAnsi="仿宋_GB2312" w:eastAsia="仿宋_GB2312" w:cs="仿宋_GB2312"/>
                <w:bCs/>
                <w:color w:val="000000"/>
                <w:sz w:val="24"/>
                <w:szCs w:val="24"/>
                <w:highlight w:val="none"/>
              </w:rPr>
              <w:t>投标人</w:t>
            </w:r>
            <w:r>
              <w:rPr>
                <w:rFonts w:hint="eastAsia" w:ascii="仿宋_GB2312" w:hAnsi="仿宋_GB2312" w:eastAsia="仿宋_GB2312" w:cs="仿宋_GB2312"/>
                <w:bCs/>
                <w:color w:val="000000"/>
                <w:kern w:val="2"/>
                <w:sz w:val="24"/>
                <w:szCs w:val="24"/>
                <w:highlight w:val="none"/>
              </w:rPr>
              <w:t>的具体响应内容进一步评审：</w:t>
            </w:r>
          </w:p>
          <w:p>
            <w:pPr>
              <w:widowControl/>
              <w:shd w:val="clear" w:color="auto" w:fill="auto"/>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1、</w:t>
            </w:r>
            <w:r>
              <w:rPr>
                <w:rFonts w:hint="eastAsia" w:ascii="仿宋_GB2312" w:hAnsi="仿宋_GB2312" w:eastAsia="仿宋_GB2312" w:cs="仿宋_GB2312"/>
                <w:bCs/>
                <w:color w:val="000000"/>
                <w:kern w:val="2"/>
                <w:sz w:val="24"/>
                <w:szCs w:val="24"/>
                <w:highlight w:val="none"/>
              </w:rPr>
              <w:t>方案内容准确完整、符合新政要求，方案科学合理，可操作性强的评价为优，得</w:t>
            </w:r>
            <w:r>
              <w:rPr>
                <w:rFonts w:hint="eastAsia" w:ascii="仿宋_GB2312" w:hAnsi="仿宋_GB2312" w:eastAsia="仿宋_GB2312" w:cs="仿宋_GB2312"/>
                <w:bCs/>
                <w:color w:val="000000"/>
                <w:kern w:val="2"/>
                <w:sz w:val="24"/>
                <w:szCs w:val="24"/>
                <w:highlight w:val="none"/>
                <w:lang w:val="en-US" w:eastAsia="zh-CN"/>
              </w:rPr>
              <w:t>10</w:t>
            </w:r>
            <w:r>
              <w:rPr>
                <w:rFonts w:hint="eastAsia" w:ascii="仿宋_GB2312" w:hAnsi="仿宋_GB2312" w:eastAsia="仿宋_GB2312" w:cs="仿宋_GB2312"/>
                <w:bCs/>
                <w:color w:val="000000"/>
                <w:kern w:val="2"/>
                <w:sz w:val="24"/>
                <w:szCs w:val="24"/>
                <w:highlight w:val="none"/>
              </w:rPr>
              <w:t>分；</w:t>
            </w:r>
          </w:p>
          <w:p>
            <w:pPr>
              <w:widowControl/>
              <w:shd w:val="clear" w:color="auto" w:fill="auto"/>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2、</w:t>
            </w:r>
            <w:r>
              <w:rPr>
                <w:rFonts w:hint="eastAsia" w:ascii="仿宋_GB2312" w:hAnsi="仿宋_GB2312" w:eastAsia="仿宋_GB2312" w:cs="仿宋_GB2312"/>
                <w:bCs/>
                <w:color w:val="000000"/>
                <w:kern w:val="2"/>
                <w:sz w:val="24"/>
                <w:szCs w:val="24"/>
                <w:highlight w:val="none"/>
              </w:rPr>
              <w:t>方案内容准确完整，方案合理的评价为良，得</w:t>
            </w:r>
            <w:r>
              <w:rPr>
                <w:rFonts w:hint="eastAsia" w:ascii="仿宋_GB2312" w:hAnsi="仿宋_GB2312" w:eastAsia="仿宋_GB2312" w:cs="仿宋_GB2312"/>
                <w:bCs/>
                <w:color w:val="000000"/>
                <w:kern w:val="2"/>
                <w:sz w:val="24"/>
                <w:szCs w:val="24"/>
                <w:highlight w:val="none"/>
                <w:lang w:val="en-US" w:eastAsia="zh-CN"/>
              </w:rPr>
              <w:t>7</w:t>
            </w:r>
            <w:r>
              <w:rPr>
                <w:rFonts w:hint="eastAsia" w:ascii="仿宋_GB2312" w:hAnsi="仿宋_GB2312" w:eastAsia="仿宋_GB2312" w:cs="仿宋_GB2312"/>
                <w:bCs/>
                <w:color w:val="000000"/>
                <w:kern w:val="2"/>
                <w:sz w:val="24"/>
                <w:szCs w:val="24"/>
                <w:highlight w:val="none"/>
              </w:rPr>
              <w:t>分；</w:t>
            </w:r>
          </w:p>
          <w:p>
            <w:pPr>
              <w:widowControl/>
              <w:shd w:val="clear" w:color="auto" w:fill="auto"/>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3、</w:t>
            </w:r>
            <w:r>
              <w:rPr>
                <w:rFonts w:hint="eastAsia" w:ascii="仿宋_GB2312" w:hAnsi="仿宋_GB2312" w:eastAsia="仿宋_GB2312" w:cs="仿宋_GB2312"/>
                <w:bCs/>
                <w:color w:val="000000"/>
                <w:kern w:val="2"/>
                <w:sz w:val="24"/>
                <w:szCs w:val="24"/>
                <w:highlight w:val="none"/>
              </w:rPr>
              <w:t>方案内容基本完整的评价为中，得</w:t>
            </w:r>
            <w:r>
              <w:rPr>
                <w:rFonts w:hint="eastAsia" w:ascii="仿宋_GB2312" w:hAnsi="仿宋_GB2312" w:eastAsia="仿宋_GB2312" w:cs="仿宋_GB2312"/>
                <w:bCs/>
                <w:color w:val="000000"/>
                <w:kern w:val="2"/>
                <w:sz w:val="24"/>
                <w:szCs w:val="24"/>
                <w:highlight w:val="none"/>
                <w:lang w:val="en-US" w:eastAsia="zh-CN"/>
              </w:rPr>
              <w:t>3</w:t>
            </w:r>
            <w:r>
              <w:rPr>
                <w:rFonts w:hint="eastAsia" w:ascii="仿宋_GB2312" w:hAnsi="仿宋_GB2312" w:eastAsia="仿宋_GB2312" w:cs="仿宋_GB2312"/>
                <w:bCs/>
                <w:color w:val="000000"/>
                <w:kern w:val="2"/>
                <w:sz w:val="24"/>
                <w:szCs w:val="24"/>
                <w:highlight w:val="none"/>
              </w:rPr>
              <w:t>分；</w:t>
            </w:r>
          </w:p>
          <w:p>
            <w:pPr>
              <w:numPr>
                <w:ilvl w:val="0"/>
                <w:numId w:val="0"/>
              </w:numPr>
              <w:shd w:val="clear" w:color="auto" w:fill="auto"/>
              <w:autoSpaceDE/>
              <w:autoSpaceDN/>
              <w:adjustRightInd/>
              <w:spacing w:line="240" w:lineRule="auto"/>
              <w:ind w:firstLine="480" w:firstLineChars="200"/>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kern w:val="2"/>
                <w:sz w:val="24"/>
                <w:szCs w:val="24"/>
                <w:highlight w:val="none"/>
                <w:lang w:val="en-US" w:eastAsia="zh-CN"/>
              </w:rPr>
              <w:t>4、</w:t>
            </w:r>
            <w:r>
              <w:rPr>
                <w:rFonts w:hint="eastAsia" w:ascii="仿宋_GB2312" w:hAnsi="仿宋_GB2312" w:eastAsia="仿宋_GB2312" w:cs="仿宋_GB2312"/>
                <w:bCs/>
                <w:color w:val="000000"/>
                <w:kern w:val="2"/>
                <w:sz w:val="24"/>
                <w:szCs w:val="24"/>
                <w:highlight w:val="none"/>
              </w:rPr>
              <w:t>方案内容不全有缺漏项，评价为差或未提供相关内容的不得分。</w:t>
            </w:r>
          </w:p>
        </w:tc>
        <w:tc>
          <w:tcPr>
            <w:tcW w:w="1121" w:type="dxa"/>
            <w:noWrap w:val="0"/>
            <w:vAlign w:val="center"/>
          </w:tcPr>
          <w:p>
            <w:pPr>
              <w:spacing w:line="400" w:lineRule="exact"/>
              <w:jc w:val="left"/>
              <w:rPr>
                <w:rFonts w:hint="eastAsia" w:eastAsia="仿宋_GB2312"/>
                <w:highlight w:val="none"/>
                <w:lang w:eastAsia="zh-CN"/>
              </w:rPr>
            </w:pPr>
            <w:r>
              <w:rPr>
                <w:rFonts w:hint="eastAsia" w:ascii="仿宋_GB2312" w:hAnsi="仿宋_GB2312" w:eastAsia="仿宋_GB2312" w:cs="仿宋_GB2312"/>
                <w:bCs/>
                <w:color w:val="000000"/>
                <w:sz w:val="24"/>
                <w:highlight w:val="none"/>
              </w:rPr>
              <w:t>采购评审小组</w:t>
            </w:r>
            <w:r>
              <w:rPr>
                <w:rFonts w:hint="eastAsia" w:ascii="仿宋_GB2312" w:hAnsi="仿宋_GB2312" w:eastAsia="仿宋_GB2312" w:cs="仿宋_GB2312"/>
                <w:bCs/>
                <w:color w:val="000000"/>
                <w:sz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rPr>
        <w:tc>
          <w:tcPr>
            <w:tcW w:w="518" w:type="dxa"/>
            <w:vMerge w:val="continue"/>
            <w:noWrap w:val="0"/>
            <w:vAlign w:val="center"/>
          </w:tcPr>
          <w:p>
            <w:pPr>
              <w:spacing w:line="400" w:lineRule="exact"/>
              <w:jc w:val="center"/>
              <w:rPr>
                <w:rFonts w:ascii="仿宋_GB2312" w:hAnsi="仿宋_GB2312" w:eastAsia="仿宋_GB2312" w:cs="仿宋_GB2312"/>
                <w:bCs/>
                <w:color w:val="000000"/>
                <w:sz w:val="24"/>
                <w:highlight w:val="none"/>
              </w:rPr>
            </w:pPr>
          </w:p>
        </w:tc>
        <w:tc>
          <w:tcPr>
            <w:tcW w:w="1494" w:type="dxa"/>
            <w:noWrap w:val="0"/>
            <w:vAlign w:val="center"/>
          </w:tcPr>
          <w:p>
            <w:pPr>
              <w:spacing w:line="400" w:lineRule="exact"/>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项目重点难点分析、应对措施及</w:t>
            </w:r>
            <w:r>
              <w:rPr>
                <w:rFonts w:hint="eastAsia" w:ascii="仿宋_GB2312" w:hAnsi="仿宋_GB2312" w:eastAsia="仿宋_GB2312" w:cs="仿宋_GB2312"/>
                <w:bCs/>
                <w:color w:val="000000"/>
                <w:sz w:val="24"/>
                <w:highlight w:val="none"/>
                <w:lang w:eastAsia="zh-CN"/>
              </w:rPr>
              <w:t>工作保障</w:t>
            </w:r>
          </w:p>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10</w:t>
            </w:r>
            <w:r>
              <w:rPr>
                <w:rFonts w:ascii="仿宋_GB2312" w:hAnsi="仿宋_GB2312" w:eastAsia="仿宋_GB2312" w:cs="仿宋_GB2312"/>
                <w:bCs/>
                <w:color w:val="000000"/>
                <w:sz w:val="24"/>
                <w:highlight w:val="none"/>
              </w:rPr>
              <w:t>分</w:t>
            </w:r>
            <w:r>
              <w:rPr>
                <w:rFonts w:hint="eastAsia" w:ascii="仿宋_GB2312" w:hAnsi="仿宋_GB2312" w:eastAsia="仿宋_GB2312" w:cs="仿宋_GB2312"/>
                <w:bCs/>
                <w:color w:val="000000"/>
                <w:sz w:val="24"/>
                <w:highlight w:val="none"/>
              </w:rPr>
              <w:t>）</w:t>
            </w:r>
          </w:p>
        </w:tc>
        <w:tc>
          <w:tcPr>
            <w:tcW w:w="5626" w:type="dxa"/>
            <w:noWrap w:val="0"/>
            <w:vAlign w:val="center"/>
          </w:tcPr>
          <w:p>
            <w:pPr>
              <w:widowControl/>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1、重点难点分析恰当，应对措施</w:t>
            </w:r>
            <w:r>
              <w:rPr>
                <w:rFonts w:hint="eastAsia" w:ascii="仿宋_GB2312" w:hAnsi="仿宋_GB2312" w:eastAsia="仿宋_GB2312" w:cs="仿宋_GB2312"/>
                <w:bCs/>
                <w:color w:val="000000"/>
                <w:kern w:val="2"/>
                <w:sz w:val="24"/>
                <w:szCs w:val="24"/>
                <w:highlight w:val="none"/>
              </w:rPr>
              <w:t>可操作性强</w:t>
            </w:r>
            <w:r>
              <w:rPr>
                <w:rFonts w:hint="eastAsia" w:ascii="仿宋_GB2312" w:hAnsi="仿宋_GB2312" w:eastAsia="仿宋_GB2312" w:cs="仿宋_GB2312"/>
                <w:bCs/>
                <w:color w:val="000000"/>
                <w:kern w:val="2"/>
                <w:sz w:val="24"/>
                <w:szCs w:val="24"/>
                <w:highlight w:val="none"/>
                <w:lang w:eastAsia="zh-CN"/>
              </w:rPr>
              <w:t>，保障措施贴合实际</w:t>
            </w:r>
            <w:r>
              <w:rPr>
                <w:rFonts w:hint="eastAsia" w:ascii="仿宋_GB2312" w:hAnsi="仿宋_GB2312" w:eastAsia="仿宋_GB2312" w:cs="仿宋_GB2312"/>
                <w:bCs/>
                <w:color w:val="000000"/>
                <w:kern w:val="2"/>
                <w:sz w:val="24"/>
                <w:szCs w:val="24"/>
                <w:highlight w:val="none"/>
              </w:rPr>
              <w:t>的</w:t>
            </w:r>
            <w:r>
              <w:rPr>
                <w:rFonts w:hint="eastAsia" w:ascii="仿宋_GB2312" w:hAnsi="仿宋_GB2312" w:eastAsia="仿宋_GB2312" w:cs="仿宋_GB2312"/>
                <w:bCs/>
                <w:color w:val="000000"/>
                <w:kern w:val="2"/>
                <w:sz w:val="24"/>
                <w:szCs w:val="24"/>
                <w:highlight w:val="none"/>
                <w:lang w:eastAsia="zh-CN"/>
              </w:rPr>
              <w:t>，</w:t>
            </w:r>
            <w:r>
              <w:rPr>
                <w:rFonts w:hint="eastAsia" w:ascii="仿宋_GB2312" w:hAnsi="仿宋_GB2312" w:eastAsia="仿宋_GB2312" w:cs="仿宋_GB2312"/>
                <w:bCs/>
                <w:color w:val="000000"/>
                <w:kern w:val="2"/>
                <w:sz w:val="24"/>
                <w:szCs w:val="24"/>
                <w:highlight w:val="none"/>
              </w:rPr>
              <w:t>评价为优，得</w:t>
            </w:r>
            <w:r>
              <w:rPr>
                <w:rFonts w:hint="eastAsia" w:ascii="仿宋_GB2312" w:hAnsi="仿宋_GB2312" w:eastAsia="仿宋_GB2312" w:cs="仿宋_GB2312"/>
                <w:bCs/>
                <w:color w:val="000000"/>
                <w:kern w:val="2"/>
                <w:sz w:val="24"/>
                <w:szCs w:val="24"/>
                <w:highlight w:val="none"/>
                <w:lang w:val="en-US" w:eastAsia="zh-CN"/>
              </w:rPr>
              <w:t>10</w:t>
            </w:r>
            <w:r>
              <w:rPr>
                <w:rFonts w:hint="eastAsia" w:ascii="仿宋_GB2312" w:hAnsi="仿宋_GB2312" w:eastAsia="仿宋_GB2312" w:cs="仿宋_GB2312"/>
                <w:bCs/>
                <w:color w:val="000000"/>
                <w:kern w:val="2"/>
                <w:sz w:val="24"/>
                <w:szCs w:val="24"/>
                <w:highlight w:val="none"/>
              </w:rPr>
              <w:t>分；</w:t>
            </w:r>
          </w:p>
          <w:p>
            <w:pPr>
              <w:widowControl/>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2、重点难点分析合理，应对措施</w:t>
            </w:r>
            <w:r>
              <w:rPr>
                <w:rFonts w:hint="eastAsia" w:ascii="仿宋_GB2312" w:hAnsi="仿宋_GB2312" w:eastAsia="仿宋_GB2312" w:cs="仿宋_GB2312"/>
                <w:bCs/>
                <w:color w:val="000000"/>
                <w:kern w:val="2"/>
                <w:sz w:val="24"/>
                <w:szCs w:val="24"/>
                <w:highlight w:val="none"/>
              </w:rPr>
              <w:t>可操作性</w:t>
            </w:r>
            <w:r>
              <w:rPr>
                <w:rFonts w:hint="eastAsia" w:ascii="仿宋_GB2312" w:hAnsi="仿宋_GB2312" w:eastAsia="仿宋_GB2312" w:cs="仿宋_GB2312"/>
                <w:bCs/>
                <w:color w:val="000000"/>
                <w:kern w:val="2"/>
                <w:sz w:val="24"/>
                <w:szCs w:val="24"/>
                <w:highlight w:val="none"/>
                <w:lang w:val="en-US" w:eastAsia="zh-CN"/>
              </w:rPr>
              <w:t>适中</w:t>
            </w:r>
            <w:r>
              <w:rPr>
                <w:rFonts w:hint="eastAsia" w:ascii="仿宋_GB2312" w:hAnsi="仿宋_GB2312" w:eastAsia="仿宋_GB2312" w:cs="仿宋_GB2312"/>
                <w:bCs/>
                <w:color w:val="000000"/>
                <w:kern w:val="2"/>
                <w:sz w:val="24"/>
                <w:szCs w:val="24"/>
                <w:highlight w:val="none"/>
                <w:lang w:eastAsia="zh-CN"/>
              </w:rPr>
              <w:t>，保障措施合理的，</w:t>
            </w:r>
            <w:r>
              <w:rPr>
                <w:rFonts w:hint="eastAsia" w:ascii="仿宋_GB2312" w:hAnsi="仿宋_GB2312" w:eastAsia="仿宋_GB2312" w:cs="仿宋_GB2312"/>
                <w:bCs/>
                <w:color w:val="000000"/>
                <w:kern w:val="2"/>
                <w:sz w:val="24"/>
                <w:szCs w:val="24"/>
                <w:highlight w:val="none"/>
              </w:rPr>
              <w:t>评价为</w:t>
            </w:r>
            <w:r>
              <w:rPr>
                <w:rFonts w:hint="eastAsia" w:ascii="仿宋_GB2312" w:hAnsi="仿宋_GB2312" w:eastAsia="仿宋_GB2312" w:cs="仿宋_GB2312"/>
                <w:bCs/>
                <w:color w:val="000000"/>
                <w:kern w:val="2"/>
                <w:sz w:val="24"/>
                <w:szCs w:val="24"/>
                <w:highlight w:val="none"/>
                <w:lang w:val="en-US" w:eastAsia="zh-CN"/>
              </w:rPr>
              <w:t>良</w:t>
            </w:r>
            <w:r>
              <w:rPr>
                <w:rFonts w:hint="eastAsia" w:ascii="仿宋_GB2312" w:hAnsi="仿宋_GB2312" w:eastAsia="仿宋_GB2312" w:cs="仿宋_GB2312"/>
                <w:bCs/>
                <w:color w:val="000000"/>
                <w:kern w:val="2"/>
                <w:sz w:val="24"/>
                <w:szCs w:val="24"/>
                <w:highlight w:val="none"/>
              </w:rPr>
              <w:t>，得</w:t>
            </w:r>
            <w:r>
              <w:rPr>
                <w:rFonts w:hint="eastAsia" w:ascii="仿宋_GB2312" w:hAnsi="仿宋_GB2312" w:eastAsia="仿宋_GB2312" w:cs="仿宋_GB2312"/>
                <w:bCs/>
                <w:color w:val="000000"/>
                <w:kern w:val="2"/>
                <w:sz w:val="24"/>
                <w:szCs w:val="24"/>
                <w:highlight w:val="none"/>
                <w:lang w:val="en-US" w:eastAsia="zh-CN"/>
              </w:rPr>
              <w:t>7</w:t>
            </w:r>
            <w:r>
              <w:rPr>
                <w:rFonts w:hint="eastAsia" w:ascii="仿宋_GB2312" w:hAnsi="仿宋_GB2312" w:eastAsia="仿宋_GB2312" w:cs="仿宋_GB2312"/>
                <w:bCs/>
                <w:color w:val="000000"/>
                <w:kern w:val="2"/>
                <w:sz w:val="24"/>
                <w:szCs w:val="24"/>
                <w:highlight w:val="none"/>
              </w:rPr>
              <w:t>分；</w:t>
            </w:r>
          </w:p>
          <w:p>
            <w:pPr>
              <w:widowControl/>
              <w:spacing w:line="240" w:lineRule="auto"/>
              <w:ind w:firstLine="480" w:firstLineChars="20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kern w:val="2"/>
                <w:sz w:val="24"/>
                <w:szCs w:val="24"/>
                <w:highlight w:val="none"/>
                <w:lang w:val="en-US" w:eastAsia="zh-CN"/>
              </w:rPr>
              <w:t>3、具有重点难点分析，应对措施</w:t>
            </w:r>
            <w:r>
              <w:rPr>
                <w:rFonts w:hint="eastAsia" w:ascii="仿宋_GB2312" w:hAnsi="仿宋_GB2312" w:eastAsia="仿宋_GB2312" w:cs="仿宋_GB2312"/>
                <w:bCs/>
                <w:color w:val="000000"/>
                <w:kern w:val="2"/>
                <w:sz w:val="24"/>
                <w:szCs w:val="24"/>
                <w:highlight w:val="none"/>
              </w:rPr>
              <w:t>可操作性</w:t>
            </w:r>
            <w:r>
              <w:rPr>
                <w:rFonts w:hint="eastAsia" w:ascii="仿宋_GB2312" w:hAnsi="仿宋_GB2312" w:eastAsia="仿宋_GB2312" w:cs="仿宋_GB2312"/>
                <w:bCs/>
                <w:color w:val="000000"/>
                <w:kern w:val="2"/>
                <w:sz w:val="24"/>
                <w:szCs w:val="24"/>
                <w:highlight w:val="none"/>
                <w:lang w:eastAsia="zh-CN"/>
              </w:rPr>
              <w:t>一般</w:t>
            </w:r>
            <w:r>
              <w:rPr>
                <w:rFonts w:hint="eastAsia" w:ascii="仿宋_GB2312" w:hAnsi="仿宋_GB2312" w:eastAsia="仿宋_GB2312" w:cs="仿宋_GB2312"/>
                <w:bCs/>
                <w:color w:val="000000"/>
                <w:kern w:val="2"/>
                <w:sz w:val="24"/>
                <w:szCs w:val="24"/>
                <w:highlight w:val="none"/>
              </w:rPr>
              <w:t>，</w:t>
            </w:r>
            <w:r>
              <w:rPr>
                <w:rFonts w:hint="eastAsia" w:ascii="仿宋_GB2312" w:hAnsi="仿宋_GB2312" w:eastAsia="仿宋_GB2312" w:cs="仿宋_GB2312"/>
                <w:bCs/>
                <w:color w:val="000000"/>
                <w:kern w:val="2"/>
                <w:sz w:val="24"/>
                <w:szCs w:val="24"/>
                <w:highlight w:val="none"/>
                <w:lang w:eastAsia="zh-CN"/>
              </w:rPr>
              <w:t>工作建议较合理的，评价为中，</w:t>
            </w:r>
            <w:r>
              <w:rPr>
                <w:rFonts w:hint="eastAsia" w:ascii="仿宋_GB2312" w:hAnsi="仿宋_GB2312" w:eastAsia="仿宋_GB2312" w:cs="仿宋_GB2312"/>
                <w:bCs/>
                <w:color w:val="000000"/>
                <w:kern w:val="2"/>
                <w:sz w:val="24"/>
                <w:szCs w:val="24"/>
                <w:highlight w:val="none"/>
              </w:rPr>
              <w:t>得</w:t>
            </w:r>
            <w:r>
              <w:rPr>
                <w:rFonts w:hint="eastAsia" w:ascii="仿宋_GB2312" w:hAnsi="仿宋_GB2312" w:eastAsia="仿宋_GB2312" w:cs="仿宋_GB2312"/>
                <w:bCs/>
                <w:color w:val="000000"/>
                <w:kern w:val="2"/>
                <w:sz w:val="24"/>
                <w:szCs w:val="24"/>
                <w:highlight w:val="none"/>
                <w:lang w:val="en-US" w:eastAsia="zh-CN"/>
              </w:rPr>
              <w:t>3</w:t>
            </w:r>
            <w:r>
              <w:rPr>
                <w:rFonts w:hint="eastAsia" w:ascii="仿宋_GB2312" w:hAnsi="仿宋_GB2312" w:eastAsia="仿宋_GB2312" w:cs="仿宋_GB2312"/>
                <w:bCs/>
                <w:color w:val="000000"/>
                <w:kern w:val="2"/>
                <w:sz w:val="24"/>
                <w:szCs w:val="24"/>
                <w:highlight w:val="none"/>
              </w:rPr>
              <w:t>分；</w:t>
            </w:r>
          </w:p>
          <w:p>
            <w:pPr>
              <w:autoSpaceDE/>
              <w:autoSpaceDN/>
              <w:adjustRightInd/>
              <w:spacing w:line="240" w:lineRule="auto"/>
              <w:ind w:firstLine="480" w:firstLineChars="200"/>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kern w:val="2"/>
                <w:sz w:val="24"/>
                <w:szCs w:val="24"/>
                <w:highlight w:val="none"/>
                <w:lang w:val="en-US" w:eastAsia="zh-CN"/>
              </w:rPr>
              <w:t>4、未分析重点难点，提出应对措施及保障措施不合理的，评价为差，</w:t>
            </w:r>
            <w:r>
              <w:rPr>
                <w:rFonts w:hint="eastAsia" w:ascii="仿宋_GB2312" w:hAnsi="仿宋_GB2312" w:eastAsia="仿宋_GB2312" w:cs="仿宋_GB2312"/>
                <w:bCs/>
                <w:color w:val="000000"/>
                <w:kern w:val="2"/>
                <w:sz w:val="24"/>
                <w:szCs w:val="24"/>
                <w:highlight w:val="none"/>
              </w:rPr>
              <w:t>不得分。</w:t>
            </w:r>
          </w:p>
        </w:tc>
        <w:tc>
          <w:tcPr>
            <w:tcW w:w="1121" w:type="dxa"/>
            <w:noWrap w:val="0"/>
            <w:vAlign w:val="center"/>
          </w:tcPr>
          <w:p>
            <w:pPr>
              <w:spacing w:line="400" w:lineRule="exact"/>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w:t>
            </w:r>
            <w:r>
              <w:rPr>
                <w:rFonts w:hint="eastAsia" w:ascii="仿宋_GB2312" w:hAnsi="仿宋_GB2312" w:eastAsia="仿宋_GB2312" w:cs="仿宋_GB2312"/>
                <w:bCs/>
                <w:color w:val="000000"/>
                <w:sz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7" w:hRule="atLeast"/>
        </w:trPr>
        <w:tc>
          <w:tcPr>
            <w:tcW w:w="518" w:type="dxa"/>
            <w:vMerge w:val="continue"/>
            <w:noWrap w:val="0"/>
            <w:vAlign w:val="center"/>
          </w:tcPr>
          <w:p>
            <w:pPr>
              <w:spacing w:line="400" w:lineRule="exact"/>
              <w:jc w:val="center"/>
              <w:rPr>
                <w:rFonts w:ascii="仿宋_GB2312" w:hAnsi="仿宋_GB2312" w:eastAsia="仿宋_GB2312" w:cs="仿宋_GB2312"/>
                <w:bCs/>
                <w:color w:val="000000"/>
                <w:sz w:val="24"/>
                <w:highlight w:val="none"/>
              </w:rPr>
            </w:pPr>
          </w:p>
        </w:tc>
        <w:tc>
          <w:tcPr>
            <w:tcW w:w="1494" w:type="dxa"/>
            <w:noWrap w:val="0"/>
            <w:vAlign w:val="center"/>
          </w:tcPr>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服务承诺</w:t>
            </w:r>
          </w:p>
          <w:p>
            <w:pPr>
              <w:spacing w:line="400" w:lineRule="exact"/>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5</w:t>
            </w:r>
            <w:r>
              <w:rPr>
                <w:rFonts w:hint="eastAsia" w:ascii="仿宋_GB2312" w:hAnsi="仿宋_GB2312" w:eastAsia="仿宋_GB2312" w:cs="仿宋_GB2312"/>
                <w:bCs/>
                <w:color w:val="000000"/>
                <w:sz w:val="24"/>
                <w:highlight w:val="none"/>
              </w:rPr>
              <w:t>分）</w:t>
            </w:r>
          </w:p>
        </w:tc>
        <w:tc>
          <w:tcPr>
            <w:tcW w:w="5626" w:type="dxa"/>
            <w:noWrap w:val="0"/>
            <w:vAlign w:val="center"/>
          </w:tcPr>
          <w:p>
            <w:pPr>
              <w:spacing w:line="240" w:lineRule="auto"/>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（一）评审内容：</w:t>
            </w:r>
          </w:p>
          <w:p>
            <w:pPr>
              <w:spacing w:line="240" w:lineRule="auto"/>
              <w:ind w:firstLine="480" w:firstLineChars="20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投标人承诺以下内容：</w:t>
            </w:r>
          </w:p>
          <w:p>
            <w:pPr>
              <w:spacing w:line="240" w:lineRule="auto"/>
              <w:ind w:firstLine="480" w:firstLineChars="20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w:t>
            </w:r>
            <w:r>
              <w:rPr>
                <w:rFonts w:hint="eastAsia" w:ascii="仿宋_GB2312" w:hAnsi="仿宋_GB2312" w:eastAsia="仿宋_GB2312" w:cs="仿宋_GB2312"/>
                <w:bCs/>
                <w:color w:val="000000"/>
                <w:sz w:val="24"/>
                <w:szCs w:val="24"/>
                <w:highlight w:val="none"/>
                <w:lang w:eastAsia="zh-CN"/>
              </w:rPr>
              <w:t>每个项目评审完</w:t>
            </w:r>
            <w:r>
              <w:rPr>
                <w:rFonts w:hint="eastAsia" w:ascii="仿宋_GB2312" w:hAnsi="仿宋_GB2312" w:eastAsia="仿宋_GB2312" w:cs="仿宋_GB2312"/>
                <w:bCs/>
                <w:color w:val="000000"/>
                <w:sz w:val="24"/>
                <w:szCs w:val="24"/>
                <w:highlight w:val="none"/>
              </w:rPr>
              <w:t>后主动办理交接手续；</w:t>
            </w:r>
          </w:p>
          <w:p>
            <w:pPr>
              <w:spacing w:line="240" w:lineRule="auto"/>
              <w:ind w:firstLine="480" w:firstLineChars="20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2、按要求提供相应成果；</w:t>
            </w:r>
          </w:p>
          <w:p>
            <w:pPr>
              <w:spacing w:line="240" w:lineRule="auto"/>
              <w:ind w:firstLine="480" w:firstLineChars="200"/>
              <w:jc w:val="left"/>
              <w:rPr>
                <w:rFonts w:hint="eastAsia"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kern w:val="2"/>
                <w:sz w:val="24"/>
                <w:szCs w:val="24"/>
                <w:highlight w:val="none"/>
                <w:lang w:val="en-US" w:eastAsia="zh-CN"/>
              </w:rPr>
              <w:t>注：</w:t>
            </w:r>
            <w:r>
              <w:rPr>
                <w:rFonts w:hint="eastAsia" w:ascii="仿宋_GB2312" w:hAnsi="仿宋_GB2312" w:eastAsia="仿宋_GB2312" w:cs="仿宋_GB2312"/>
                <w:bCs/>
                <w:color w:val="000000"/>
                <w:sz w:val="24"/>
                <w:szCs w:val="24"/>
                <w:highlight w:val="none"/>
              </w:rPr>
              <w:t>提供承诺函（格式自拟），未按要求提供证明材料（或证明材料无法判断是否符合评分要求）的不得分。</w:t>
            </w:r>
          </w:p>
        </w:tc>
        <w:tc>
          <w:tcPr>
            <w:tcW w:w="1121" w:type="dxa"/>
            <w:noWrap w:val="0"/>
            <w:vAlign w:val="center"/>
          </w:tcPr>
          <w:p>
            <w:pPr>
              <w:spacing w:line="400" w:lineRule="exact"/>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提供服务承诺</w:t>
            </w:r>
            <w:r>
              <w:rPr>
                <w:rFonts w:hint="eastAsia" w:ascii="仿宋_GB2312" w:hAnsi="仿宋_GB2312" w:eastAsia="仿宋_GB2312" w:cs="仿宋_GB2312"/>
                <w:bCs/>
                <w:color w:val="000000"/>
                <w:sz w:val="24"/>
                <w:highlight w:val="none"/>
                <w:lang w:val="en-US" w:eastAsia="zh-CN"/>
              </w:rPr>
              <w:t>函</w:t>
            </w:r>
            <w:r>
              <w:rPr>
                <w:rFonts w:hint="eastAsia" w:ascii="仿宋_GB2312" w:hAnsi="仿宋_GB2312" w:eastAsia="仿宋_GB2312" w:cs="仿宋_GB2312"/>
                <w:bCs/>
                <w:color w:val="000000"/>
                <w:sz w:val="24"/>
                <w:highlight w:val="none"/>
                <w:lang w:eastAsia="zh-CN"/>
              </w:rPr>
              <w:t>。</w:t>
            </w:r>
          </w:p>
        </w:tc>
      </w:tr>
    </w:tbl>
    <w:p>
      <w:pPr>
        <w:spacing w:line="56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人员配备</w:t>
      </w:r>
    </w:p>
    <w:tbl>
      <w:tblPr>
        <w:tblStyle w:val="1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45"/>
        <w:gridCol w:w="492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7" w:type="dxa"/>
            <w:gridSpan w:val="3"/>
            <w:noWrap w:val="0"/>
            <w:vAlign w:val="center"/>
          </w:tcPr>
          <w:p>
            <w:pPr>
              <w:widowControl/>
              <w:spacing w:line="400" w:lineRule="exact"/>
              <w:jc w:val="center"/>
              <w:rPr>
                <w:rFonts w:ascii="仿宋_GB2312" w:hAnsi="仿宋_GB2312" w:eastAsia="仿宋_GB2312" w:cs="仿宋_GB2312"/>
                <w:b/>
                <w:bCs w:val="0"/>
                <w:color w:val="auto"/>
                <w:kern w:val="0"/>
                <w:sz w:val="24"/>
                <w:highlight w:val="none"/>
              </w:rPr>
            </w:pPr>
            <w:r>
              <w:rPr>
                <w:rFonts w:hint="eastAsia" w:ascii="仿宋_GB2312" w:hAnsi="仿宋_GB2312" w:eastAsia="仿宋_GB2312" w:cs="仿宋_GB2312"/>
                <w:b/>
                <w:bCs w:val="0"/>
                <w:color w:val="auto"/>
                <w:kern w:val="0"/>
                <w:sz w:val="24"/>
                <w:highlight w:val="none"/>
              </w:rPr>
              <w:t>项目</w:t>
            </w:r>
          </w:p>
        </w:tc>
        <w:tc>
          <w:tcPr>
            <w:tcW w:w="1804" w:type="dxa"/>
            <w:noWrap w:val="0"/>
            <w:vAlign w:val="center"/>
          </w:tcPr>
          <w:p>
            <w:pPr>
              <w:widowControl/>
              <w:spacing w:line="400" w:lineRule="exact"/>
              <w:jc w:val="center"/>
              <w:rPr>
                <w:rFonts w:ascii="仿宋_GB2312" w:hAnsi="仿宋_GB2312" w:eastAsia="仿宋_GB2312" w:cs="仿宋_GB2312"/>
                <w:b/>
                <w:bCs w:val="0"/>
                <w:color w:val="auto"/>
                <w:kern w:val="0"/>
                <w:sz w:val="24"/>
                <w:highlight w:val="none"/>
              </w:rPr>
            </w:pPr>
            <w:r>
              <w:rPr>
                <w:rFonts w:hint="eastAsia" w:ascii="仿宋_GB2312" w:hAnsi="仿宋_GB2312" w:eastAsia="仿宋_GB2312" w:cs="仿宋_GB2312"/>
                <w:b/>
                <w:bCs w:val="0"/>
                <w:color w:val="auto"/>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682" w:type="dxa"/>
            <w:vMerge w:val="restart"/>
            <w:noWrap w:val="0"/>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eastAsia="zh-CN"/>
              </w:rPr>
              <w:t>人员配备</w:t>
            </w:r>
            <w:r>
              <w:rPr>
                <w:rFonts w:hint="eastAsia" w:ascii="仿宋_GB2312" w:hAnsi="仿宋_GB2312" w:eastAsia="仿宋_GB2312" w:cs="仿宋_GB2312"/>
                <w:bCs/>
                <w:color w:val="auto"/>
                <w:sz w:val="24"/>
                <w:highlight w:val="none"/>
              </w:rPr>
              <w:t>评分</w:t>
            </w:r>
            <w:r>
              <w:rPr>
                <w:rFonts w:hint="eastAsia" w:ascii="仿宋_GB2312" w:hAnsi="仿宋_GB2312" w:eastAsia="仿宋_GB2312" w:cs="仿宋_GB2312"/>
                <w:bCs/>
                <w:color w:val="auto"/>
                <w:sz w:val="24"/>
                <w:highlight w:val="none"/>
                <w:lang w:val="en-US" w:eastAsia="zh-CN"/>
              </w:rPr>
              <w:t>15</w:t>
            </w:r>
            <w:r>
              <w:rPr>
                <w:rFonts w:hint="eastAsia" w:ascii="仿宋_GB2312" w:hAnsi="仿宋_GB2312" w:eastAsia="仿宋_GB2312" w:cs="仿宋_GB2312"/>
                <w:bCs/>
                <w:color w:val="auto"/>
                <w:sz w:val="24"/>
                <w:highlight w:val="none"/>
              </w:rPr>
              <w:t>分</w:t>
            </w:r>
          </w:p>
        </w:tc>
        <w:tc>
          <w:tcPr>
            <w:tcW w:w="1345" w:type="dxa"/>
            <w:noWrap w:val="0"/>
            <w:vAlign w:val="center"/>
          </w:tcPr>
          <w:p>
            <w:pPr>
              <w:autoSpaceDE w:val="0"/>
              <w:autoSpaceDN w:val="0"/>
              <w:adjustRightInd w:val="0"/>
              <w:spacing w:line="240" w:lineRule="auto"/>
              <w:jc w:val="center"/>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评审团队</w:t>
            </w:r>
          </w:p>
          <w:p>
            <w:pPr>
              <w:autoSpaceDE w:val="0"/>
              <w:autoSpaceDN w:val="0"/>
              <w:adjustRightInd w:val="0"/>
              <w:spacing w:line="240" w:lineRule="auto"/>
              <w:jc w:val="center"/>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（10分）</w:t>
            </w:r>
          </w:p>
        </w:tc>
        <w:tc>
          <w:tcPr>
            <w:tcW w:w="4920" w:type="dxa"/>
            <w:noWrap w:val="0"/>
            <w:vAlign w:val="center"/>
          </w:tcPr>
          <w:p>
            <w:pPr>
              <w:autoSpaceDE w:val="0"/>
              <w:autoSpaceDN w:val="0"/>
              <w:adjustRightInd w:val="0"/>
              <w:spacing w:line="240" w:lineRule="auto"/>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val="0"/>
                <w:bCs/>
                <w:color w:val="auto"/>
                <w:sz w:val="24"/>
                <w:szCs w:val="24"/>
                <w:highlight w:val="none"/>
              </w:rPr>
              <w:t>（一）评审内容：</w:t>
            </w:r>
          </w:p>
          <w:p>
            <w:p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szCs w:val="24"/>
                <w:highlight w:val="none"/>
              </w:rPr>
              <w:t>投标人针对本项目</w:t>
            </w:r>
            <w:r>
              <w:rPr>
                <w:rFonts w:hint="eastAsia" w:ascii="仿宋_GB2312" w:hAnsi="仿宋_GB2312" w:eastAsia="仿宋_GB2312" w:cs="仿宋_GB2312"/>
                <w:bCs/>
                <w:color w:val="auto"/>
                <w:sz w:val="24"/>
                <w:highlight w:val="none"/>
                <w:lang w:val="en-US" w:eastAsia="zh-CN"/>
              </w:rPr>
              <w:t>制定评审</w:t>
            </w:r>
            <w:r>
              <w:rPr>
                <w:rFonts w:hint="eastAsia" w:ascii="仿宋_GB2312" w:hAnsi="仿宋_GB2312" w:eastAsia="仿宋_GB2312" w:cs="仿宋_GB2312"/>
                <w:bCs/>
                <w:color w:val="auto"/>
                <w:sz w:val="24"/>
                <w:highlight w:val="none"/>
              </w:rPr>
              <w:t>团队</w:t>
            </w:r>
            <w:r>
              <w:rPr>
                <w:rFonts w:hint="eastAsia" w:ascii="仿宋_GB2312" w:hAnsi="仿宋_GB2312" w:eastAsia="仿宋_GB2312" w:cs="仿宋_GB2312"/>
                <w:bCs/>
                <w:color w:val="auto"/>
                <w:sz w:val="24"/>
                <w:highlight w:val="none"/>
                <w:lang w:val="en-US" w:eastAsia="zh-CN"/>
              </w:rPr>
              <w:t>：</w:t>
            </w:r>
          </w:p>
          <w:p>
            <w:p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1、评审团队人员4人及以上，且具有初级及以上职称或本科及以上学历，得10分；</w:t>
            </w:r>
          </w:p>
          <w:p>
            <w:p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2、评审团队人员2人以上，4人以下，且具有初级及以上职称或本科及以上学历，得5分；</w:t>
            </w:r>
          </w:p>
          <w:p>
            <w:p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3.评审团队人员2人及以下，不得分；</w:t>
            </w:r>
          </w:p>
          <w:p>
            <w:p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注：需提供近三个月社保证明文件，资质证书或学历证书，</w:t>
            </w:r>
            <w:r>
              <w:rPr>
                <w:rFonts w:hint="eastAsia" w:ascii="仿宋_GB2312" w:hAnsi="仿宋_GB2312" w:eastAsia="仿宋_GB2312" w:cs="仿宋_GB2312"/>
                <w:bCs/>
                <w:color w:val="auto"/>
                <w:sz w:val="24"/>
                <w:highlight w:val="none"/>
              </w:rPr>
              <w:t>如未提供有效证明则本项不得分。</w:t>
            </w:r>
          </w:p>
        </w:tc>
        <w:tc>
          <w:tcPr>
            <w:tcW w:w="1804" w:type="dxa"/>
            <w:noWrap w:val="0"/>
            <w:vAlign w:val="center"/>
          </w:tcPr>
          <w:p>
            <w:pPr>
              <w:autoSpaceDE w:val="0"/>
              <w:autoSpaceDN w:val="0"/>
              <w:adjustRightInd w:val="0"/>
              <w:spacing w:line="24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采购评审小组</w:t>
            </w:r>
            <w:r>
              <w:rPr>
                <w:rFonts w:hint="eastAsia" w:ascii="仿宋_GB2312" w:hAnsi="仿宋_GB2312" w:eastAsia="仿宋_GB2312" w:cs="仿宋_GB2312"/>
                <w:bCs/>
                <w:color w:val="auto"/>
                <w:sz w:val="24"/>
                <w:szCs w:val="24"/>
                <w:highlight w:val="none"/>
              </w:rPr>
              <w:t>从评审团队专业</w:t>
            </w:r>
            <w:r>
              <w:rPr>
                <w:rFonts w:hint="eastAsia" w:ascii="仿宋_GB2312" w:hAnsi="仿宋_GB2312" w:eastAsia="仿宋_GB2312" w:cs="仿宋_GB2312"/>
                <w:bCs/>
                <w:color w:val="auto"/>
                <w:sz w:val="24"/>
                <w:szCs w:val="24"/>
                <w:highlight w:val="none"/>
                <w:lang w:val="en-US" w:eastAsia="zh-CN"/>
              </w:rPr>
              <w:t>人员配置及相关证明文件</w:t>
            </w:r>
            <w:r>
              <w:rPr>
                <w:rFonts w:hint="eastAsia" w:ascii="仿宋_GB2312" w:hAnsi="仿宋_GB2312" w:eastAsia="仿宋_GB2312" w:cs="仿宋_GB2312"/>
                <w:bCs/>
                <w:color w:val="auto"/>
                <w:sz w:val="24"/>
                <w:szCs w:val="24"/>
                <w:highlight w:val="none"/>
              </w:rPr>
              <w:t>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682" w:type="dxa"/>
            <w:vMerge w:val="continue"/>
            <w:noWrap w:val="0"/>
            <w:vAlign w:val="center"/>
          </w:tcPr>
          <w:p>
            <w:pPr>
              <w:spacing w:line="400" w:lineRule="exact"/>
              <w:jc w:val="center"/>
              <w:rPr>
                <w:rFonts w:ascii="仿宋_GB2312" w:hAnsi="仿宋_GB2312" w:eastAsia="仿宋_GB2312" w:cs="仿宋_GB2312"/>
                <w:bCs/>
                <w:color w:val="auto"/>
                <w:sz w:val="24"/>
                <w:highlight w:val="none"/>
              </w:rPr>
            </w:pPr>
          </w:p>
        </w:tc>
        <w:tc>
          <w:tcPr>
            <w:tcW w:w="1345" w:type="dxa"/>
            <w:noWrap w:val="0"/>
            <w:vAlign w:val="center"/>
          </w:tcPr>
          <w:p>
            <w:pPr>
              <w:autoSpaceDE w:val="0"/>
              <w:autoSpaceDN w:val="0"/>
              <w:adjustRightInd w:val="0"/>
              <w:spacing w:line="240" w:lineRule="auto"/>
              <w:jc w:val="center"/>
              <w:rPr>
                <w:rFonts w:ascii="仿宋_GB2312" w:hAnsi="仿宋_GB2312" w:eastAsia="仿宋_GB2312" w:cs="仿宋_GB2312"/>
                <w:bCs/>
                <w:color w:val="auto"/>
                <w:kern w:val="2"/>
                <w:sz w:val="24"/>
                <w:highlight w:val="none"/>
              </w:rPr>
            </w:pPr>
            <w:r>
              <w:rPr>
                <w:rFonts w:hint="eastAsia" w:ascii="仿宋_GB2312" w:hAnsi="仿宋_GB2312" w:eastAsia="仿宋_GB2312" w:cs="仿宋_GB2312"/>
                <w:bCs/>
                <w:color w:val="auto"/>
                <w:sz w:val="24"/>
                <w:highlight w:val="none"/>
              </w:rPr>
              <w:t>项目负责人（仅限一人）（</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分）</w:t>
            </w:r>
          </w:p>
        </w:tc>
        <w:tc>
          <w:tcPr>
            <w:tcW w:w="4920" w:type="dxa"/>
            <w:noWrap w:val="0"/>
            <w:vAlign w:val="center"/>
          </w:tcPr>
          <w:p>
            <w:pPr>
              <w:numPr>
                <w:ilvl w:val="0"/>
                <w:numId w:val="2"/>
              </w:numPr>
              <w:autoSpaceDE w:val="0"/>
              <w:autoSpaceDN w:val="0"/>
              <w:adjustRightInd w:val="0"/>
              <w:spacing w:line="24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val="0"/>
                <w:bCs/>
                <w:color w:val="auto"/>
                <w:sz w:val="24"/>
                <w:szCs w:val="24"/>
                <w:highlight w:val="none"/>
              </w:rPr>
              <w:t>评审内容</w:t>
            </w:r>
          </w:p>
          <w:p>
            <w:pPr>
              <w:numPr>
                <w:ilvl w:val="0"/>
                <w:numId w:val="0"/>
              </w:numPr>
              <w:autoSpaceDE w:val="0"/>
              <w:autoSpaceDN w:val="0"/>
              <w:adjustRightInd w:val="0"/>
              <w:spacing w:line="240" w:lineRule="auto"/>
              <w:ind w:firstLine="480" w:firstLineChars="200"/>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lang w:val="en-US" w:eastAsia="zh-CN"/>
              </w:rPr>
              <w:t>1、项目负责人</w:t>
            </w:r>
            <w:r>
              <w:rPr>
                <w:rFonts w:hint="eastAsia" w:ascii="仿宋_GB2312" w:hAnsi="仿宋_GB2312" w:eastAsia="仿宋_GB2312" w:cs="仿宋_GB2312"/>
                <w:bCs/>
                <w:color w:val="auto"/>
                <w:sz w:val="24"/>
                <w:highlight w:val="none"/>
              </w:rPr>
              <w:t>具有建筑或电气或暖通或给排水或能源或</w:t>
            </w:r>
            <w:r>
              <w:rPr>
                <w:rFonts w:hint="eastAsia" w:ascii="仿宋_GB2312" w:hAnsi="仿宋_GB2312" w:eastAsia="仿宋_GB2312" w:cs="仿宋_GB2312"/>
                <w:bCs/>
                <w:color w:val="auto"/>
                <w:sz w:val="24"/>
                <w:highlight w:val="none"/>
                <w:lang w:val="en-US" w:eastAsia="zh-CN"/>
              </w:rPr>
              <w:t>节能或</w:t>
            </w:r>
            <w:r>
              <w:rPr>
                <w:rFonts w:hint="eastAsia" w:ascii="仿宋_GB2312" w:hAnsi="仿宋_GB2312" w:eastAsia="仿宋_GB2312" w:cs="仿宋_GB2312"/>
                <w:bCs/>
                <w:color w:val="auto"/>
                <w:sz w:val="24"/>
                <w:highlight w:val="none"/>
              </w:rPr>
              <w:t>环境类</w:t>
            </w:r>
            <w:r>
              <w:rPr>
                <w:rFonts w:hint="eastAsia" w:ascii="仿宋_GB2312" w:hAnsi="仿宋_GB2312" w:eastAsia="仿宋_GB2312" w:cs="仿宋_GB2312"/>
                <w:bCs/>
                <w:color w:val="auto"/>
                <w:sz w:val="24"/>
                <w:highlight w:val="none"/>
                <w:lang w:val="en-US" w:eastAsia="zh-CN"/>
              </w:rPr>
              <w:t>等</w:t>
            </w:r>
            <w:r>
              <w:rPr>
                <w:rFonts w:hint="eastAsia" w:ascii="仿宋_GB2312" w:hAnsi="仿宋_GB2312" w:eastAsia="仿宋_GB2312" w:cs="仿宋_GB2312"/>
                <w:bCs/>
                <w:color w:val="auto"/>
                <w:sz w:val="24"/>
                <w:highlight w:val="none"/>
              </w:rPr>
              <w:t>专业</w:t>
            </w:r>
            <w:r>
              <w:rPr>
                <w:rFonts w:hint="eastAsia" w:ascii="仿宋_GB2312" w:hAnsi="仿宋_GB2312" w:eastAsia="仿宋_GB2312" w:cs="仿宋_GB2312"/>
                <w:bCs/>
                <w:color w:val="auto"/>
                <w:sz w:val="24"/>
                <w:highlight w:val="none"/>
                <w:lang w:val="en-US" w:eastAsia="zh-CN"/>
              </w:rPr>
              <w:t>副高级</w:t>
            </w:r>
            <w:r>
              <w:rPr>
                <w:rFonts w:hint="eastAsia" w:ascii="仿宋_GB2312" w:hAnsi="仿宋_GB2312" w:eastAsia="仿宋_GB2312" w:cs="仿宋_GB2312"/>
                <w:bCs/>
                <w:color w:val="auto"/>
                <w:sz w:val="24"/>
                <w:highlight w:val="none"/>
              </w:rPr>
              <w:t>或以上职称的得</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分</w:t>
            </w:r>
            <w:r>
              <w:rPr>
                <w:rFonts w:hint="eastAsia" w:ascii="仿宋_GB2312" w:hAnsi="仿宋_GB2312" w:eastAsia="仿宋_GB2312" w:cs="仿宋_GB2312"/>
                <w:bCs/>
                <w:color w:val="auto"/>
                <w:sz w:val="24"/>
                <w:highlight w:val="none"/>
                <w:lang w:eastAsia="zh-CN"/>
              </w:rPr>
              <w:t>；</w:t>
            </w:r>
          </w:p>
          <w:p>
            <w:pPr>
              <w:numPr>
                <w:ilvl w:val="0"/>
                <w:numId w:val="0"/>
              </w:numPr>
              <w:autoSpaceDE w:val="0"/>
              <w:autoSpaceDN w:val="0"/>
              <w:adjustRightInd w:val="0"/>
              <w:spacing w:line="240" w:lineRule="auto"/>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注：需提供职称证书，</w:t>
            </w:r>
            <w:r>
              <w:rPr>
                <w:rFonts w:hint="eastAsia" w:ascii="仿宋_GB2312" w:hAnsi="仿宋_GB2312" w:eastAsia="仿宋_GB2312" w:cs="仿宋_GB2312"/>
                <w:bCs/>
                <w:color w:val="auto"/>
                <w:sz w:val="24"/>
                <w:highlight w:val="none"/>
              </w:rPr>
              <w:t>如未提供有效证明则本项不得分。</w:t>
            </w:r>
          </w:p>
        </w:tc>
        <w:tc>
          <w:tcPr>
            <w:tcW w:w="1804" w:type="dxa"/>
            <w:noWrap w:val="0"/>
            <w:vAlign w:val="center"/>
          </w:tcPr>
          <w:p>
            <w:pPr>
              <w:autoSpaceDE w:val="0"/>
              <w:autoSpaceDN w:val="0"/>
              <w:adjustRightInd w:val="0"/>
              <w:spacing w:line="240" w:lineRule="auto"/>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highlight w:val="none"/>
              </w:rPr>
              <w:t>根据投标人提供相关扫描件进行评价。</w:t>
            </w:r>
          </w:p>
        </w:tc>
      </w:tr>
    </w:tbl>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报价</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人所报的有效报价中的最低价作为基准报价。投标人报价得分=（基准价/投标人报价）*20分。</w:t>
      </w:r>
    </w:p>
    <w:p>
      <w:pPr>
        <w:adjustRightInd w:val="0"/>
        <w:snapToGrid w:val="0"/>
        <w:spacing w:line="560" w:lineRule="exact"/>
        <w:ind w:firstLine="640" w:firstLineChars="200"/>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pPr>
    </w:p>
    <w:p>
      <w:pPr>
        <w:adjustRightInd w:val="0"/>
        <w:snapToGrid w:val="0"/>
        <w:spacing w:line="560" w:lineRule="exact"/>
        <w:ind w:firstLine="640" w:firstLineChars="200"/>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附件：投标及履约承诺函</w:t>
      </w:r>
    </w:p>
    <w:p>
      <w:pPr>
        <w:spacing w:line="460" w:lineRule="exact"/>
        <w:jc w:val="left"/>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14:textFill>
            <w14:solidFill>
              <w14:schemeClr w14:val="tx1">
                <w14:lumMod w14:val="95000"/>
                <w14:lumOff w14:val="5000"/>
              </w14:schemeClr>
            </w14:solidFill>
          </w14:textFill>
        </w:rPr>
        <w:br w:type="page"/>
      </w:r>
      <w:r>
        <w:rPr>
          <w:rFonts w:hint="eastAsia" w:ascii="黑体" w:hAnsi="黑体" w:eastAsia="黑体" w:cs="黑体"/>
          <w:color w:val="0D0D0D" w:themeColor="text1" w:themeTint="F2"/>
          <w:sz w:val="32"/>
          <w:szCs w:val="32"/>
          <w:lang w:val="en"/>
          <w14:textFill>
            <w14:solidFill>
              <w14:schemeClr w14:val="tx1">
                <w14:lumMod w14:val="95000"/>
                <w14:lumOff w14:val="5000"/>
              </w14:schemeClr>
            </w14:solidFill>
          </w14:textFill>
        </w:rPr>
        <w:t>附件</w:t>
      </w: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14:textFill>
            <w14:solidFill>
              <w14:schemeClr w14:val="tx1">
                <w14:lumMod w14:val="95000"/>
                <w14:lumOff w14:val="5000"/>
              </w14:schemeClr>
            </w14:solidFill>
          </w14:textFill>
        </w:rPr>
        <w:t>投标及履约承诺函</w:t>
      </w: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我单位承诺：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2.对本招标项目所提供的服务未侵犯知识产权。</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.我单位已认真阅读本项目需求，我单位承诺按时递交标书。</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.我单位承诺不非法转包或分包。</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以上承诺，如有违反，愿依照国家相关法律处理，并承担由此给采购人带来的损失。</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承诺投标人：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单位地址：</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法定代表人或其委托代理人：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联系电话：</w:t>
      </w:r>
    </w:p>
    <w:p>
      <w:pPr>
        <w:spacing w:line="460" w:lineRule="exact"/>
        <w:ind w:firstLine="640" w:firstLineChars="200"/>
        <w:rPr>
          <w:rFonts w:hint="eastAsia"/>
          <w:color w:val="0D0D0D" w:themeColor="text1" w:themeTint="F2"/>
          <w:u w:val="none"/>
          <w:lang w:eastAsia="zh-CN"/>
          <w14:textFill>
            <w14:solidFill>
              <w14:schemeClr w14:val="tx1">
                <w14:lumMod w14:val="95000"/>
                <w14:lumOff w14:val="5000"/>
              </w14:schemeClr>
            </w14:solidFill>
          </w14:textFill>
        </w:rPr>
      </w:pPr>
      <w:r>
        <w:rPr>
          <w:rFonts w:hint="eastAsia" w:ascii="仿宋_GB2312" w:hAnsi="Times New Roman" w:eastAsia="仿宋_GB2312" w:cs="仿宋_GB2312"/>
          <w:color w:val="0D0D0D" w:themeColor="text1" w:themeTint="F2"/>
          <w:sz w:val="32"/>
          <w:szCs w:val="22"/>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14:textFill>
            <w14:solidFill>
              <w14:schemeClr w14:val="tx1">
                <w14:lumMod w14:val="95000"/>
                <w14:lumOff w14:val="5000"/>
              </w14:schemeClr>
            </w14:solidFill>
          </w14:textFill>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704908EE"/>
    <w:multiLevelType w:val="singleLevel"/>
    <w:tmpl w:val="704908E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TU3ZDY1Nzg1ZTNiNDYyNzY5Y2M0MmVlOTgyMjgifQ=="/>
    <w:docVar w:name="KSO_WPS_MARK_KEY" w:val="35481cc0-76d0-410b-b20a-8bacd7d23770"/>
  </w:docVars>
  <w:rsids>
    <w:rsidRoot w:val="FE7FCCCB"/>
    <w:rsid w:val="054A3917"/>
    <w:rsid w:val="07C75183"/>
    <w:rsid w:val="0C57284E"/>
    <w:rsid w:val="0CF7C9CD"/>
    <w:rsid w:val="0F8B5083"/>
    <w:rsid w:val="19F7AB19"/>
    <w:rsid w:val="1B7E63F5"/>
    <w:rsid w:val="1DFEFE21"/>
    <w:rsid w:val="1EF02DBA"/>
    <w:rsid w:val="24E24F53"/>
    <w:rsid w:val="25053EA9"/>
    <w:rsid w:val="26B257AF"/>
    <w:rsid w:val="2B6FDDCC"/>
    <w:rsid w:val="2B77C6A7"/>
    <w:rsid w:val="2BDF91EB"/>
    <w:rsid w:val="2D9F696D"/>
    <w:rsid w:val="2E8FC8B7"/>
    <w:rsid w:val="30E17BCF"/>
    <w:rsid w:val="33AFFEFC"/>
    <w:rsid w:val="353C5579"/>
    <w:rsid w:val="36CFE30D"/>
    <w:rsid w:val="37CE779B"/>
    <w:rsid w:val="395068B1"/>
    <w:rsid w:val="3A2D2935"/>
    <w:rsid w:val="3B42756B"/>
    <w:rsid w:val="3BF5870C"/>
    <w:rsid w:val="3CFFC8D0"/>
    <w:rsid w:val="3D731DFB"/>
    <w:rsid w:val="3D7FB8E2"/>
    <w:rsid w:val="3DBFE9C2"/>
    <w:rsid w:val="3DFF9564"/>
    <w:rsid w:val="3EB534DC"/>
    <w:rsid w:val="3ECF8681"/>
    <w:rsid w:val="3EFD6A22"/>
    <w:rsid w:val="3F5F5440"/>
    <w:rsid w:val="3F7F6DC4"/>
    <w:rsid w:val="3FCDAF46"/>
    <w:rsid w:val="42CF5C44"/>
    <w:rsid w:val="472F3348"/>
    <w:rsid w:val="496D6C31"/>
    <w:rsid w:val="4DDA1989"/>
    <w:rsid w:val="4EBFC045"/>
    <w:rsid w:val="4F771699"/>
    <w:rsid w:val="50F9B51C"/>
    <w:rsid w:val="53880583"/>
    <w:rsid w:val="564F50D7"/>
    <w:rsid w:val="57CB39F7"/>
    <w:rsid w:val="5AE07BE8"/>
    <w:rsid w:val="5CFCD960"/>
    <w:rsid w:val="5DF7F320"/>
    <w:rsid w:val="5DF7FCAF"/>
    <w:rsid w:val="5ED8AEC1"/>
    <w:rsid w:val="5EDB6203"/>
    <w:rsid w:val="5EE52E1D"/>
    <w:rsid w:val="5F7E3F9B"/>
    <w:rsid w:val="5FAE3B07"/>
    <w:rsid w:val="5FDBAD09"/>
    <w:rsid w:val="5FFBF03C"/>
    <w:rsid w:val="62F43AEE"/>
    <w:rsid w:val="639421D0"/>
    <w:rsid w:val="63E539CF"/>
    <w:rsid w:val="66758732"/>
    <w:rsid w:val="668227E1"/>
    <w:rsid w:val="66853E1C"/>
    <w:rsid w:val="6ACF41A4"/>
    <w:rsid w:val="6B4B1BCA"/>
    <w:rsid w:val="6BE97F42"/>
    <w:rsid w:val="6BF73BED"/>
    <w:rsid w:val="6EDE7B21"/>
    <w:rsid w:val="6FAF1160"/>
    <w:rsid w:val="6FFBFF42"/>
    <w:rsid w:val="72710C91"/>
    <w:rsid w:val="732E26DE"/>
    <w:rsid w:val="74E8EE1C"/>
    <w:rsid w:val="75FF084A"/>
    <w:rsid w:val="7776B2B1"/>
    <w:rsid w:val="777F0E5A"/>
    <w:rsid w:val="77DF1DEA"/>
    <w:rsid w:val="77FDB132"/>
    <w:rsid w:val="79DF93AB"/>
    <w:rsid w:val="79FF8771"/>
    <w:rsid w:val="7A664E53"/>
    <w:rsid w:val="7BCFCB66"/>
    <w:rsid w:val="7BFA14DA"/>
    <w:rsid w:val="7BFE4136"/>
    <w:rsid w:val="7CE792F9"/>
    <w:rsid w:val="7D6FFE43"/>
    <w:rsid w:val="7DDF65C1"/>
    <w:rsid w:val="7DEABAB3"/>
    <w:rsid w:val="7E2EA836"/>
    <w:rsid w:val="7EDFC2CA"/>
    <w:rsid w:val="7EE629F6"/>
    <w:rsid w:val="7EE77258"/>
    <w:rsid w:val="7EFDDAAB"/>
    <w:rsid w:val="7F5BA9E8"/>
    <w:rsid w:val="7F634685"/>
    <w:rsid w:val="7F9F6E1B"/>
    <w:rsid w:val="7FD99EC0"/>
    <w:rsid w:val="7FF62093"/>
    <w:rsid w:val="7FFDFC7C"/>
    <w:rsid w:val="7FFEBB31"/>
    <w:rsid w:val="7FFFF3E1"/>
    <w:rsid w:val="9EF69204"/>
    <w:rsid w:val="9EFCAA08"/>
    <w:rsid w:val="A7FD9ACF"/>
    <w:rsid w:val="ABBDB696"/>
    <w:rsid w:val="AFFF7A50"/>
    <w:rsid w:val="B4DD53A8"/>
    <w:rsid w:val="BA2A69AD"/>
    <w:rsid w:val="BBEF8E03"/>
    <w:rsid w:val="BEDF2168"/>
    <w:rsid w:val="BEEE8D1A"/>
    <w:rsid w:val="BF5F5A9E"/>
    <w:rsid w:val="BF7B7456"/>
    <w:rsid w:val="BFFA6BDE"/>
    <w:rsid w:val="BFFB79C9"/>
    <w:rsid w:val="BFFC4975"/>
    <w:rsid w:val="C4D1B424"/>
    <w:rsid w:val="C9FF36FF"/>
    <w:rsid w:val="CE971B2F"/>
    <w:rsid w:val="CFF50384"/>
    <w:rsid w:val="D63B044F"/>
    <w:rsid w:val="D79F998B"/>
    <w:rsid w:val="DBBB9BFE"/>
    <w:rsid w:val="DBFB7EF4"/>
    <w:rsid w:val="DBFE9929"/>
    <w:rsid w:val="DC7F2056"/>
    <w:rsid w:val="DCBF4392"/>
    <w:rsid w:val="DF7FD5BF"/>
    <w:rsid w:val="DFFF961E"/>
    <w:rsid w:val="E39F24A0"/>
    <w:rsid w:val="E77F129C"/>
    <w:rsid w:val="E7F58E40"/>
    <w:rsid w:val="E7F743F4"/>
    <w:rsid w:val="EBAFFCB2"/>
    <w:rsid w:val="EF0DC4FA"/>
    <w:rsid w:val="EF960AC1"/>
    <w:rsid w:val="EFEC9B19"/>
    <w:rsid w:val="EFFE7FDB"/>
    <w:rsid w:val="EFFF24A9"/>
    <w:rsid w:val="F1BC263A"/>
    <w:rsid w:val="F1FFD1CF"/>
    <w:rsid w:val="F57348A6"/>
    <w:rsid w:val="F57633AA"/>
    <w:rsid w:val="F59FEE4B"/>
    <w:rsid w:val="F77F638C"/>
    <w:rsid w:val="F7FE35C1"/>
    <w:rsid w:val="F9FF484D"/>
    <w:rsid w:val="FA7FF16E"/>
    <w:rsid w:val="FAFF878D"/>
    <w:rsid w:val="FB877040"/>
    <w:rsid w:val="FB9DD758"/>
    <w:rsid w:val="FD6F8556"/>
    <w:rsid w:val="FD776DAA"/>
    <w:rsid w:val="FDF75B41"/>
    <w:rsid w:val="FDFFF864"/>
    <w:rsid w:val="FE3E45D3"/>
    <w:rsid w:val="FE7B2F42"/>
    <w:rsid w:val="FE7FCCCB"/>
    <w:rsid w:val="FE9F9E19"/>
    <w:rsid w:val="FEDD8928"/>
    <w:rsid w:val="FEF71730"/>
    <w:rsid w:val="FEFB99B9"/>
    <w:rsid w:val="FEFF5234"/>
    <w:rsid w:val="FF6FD709"/>
    <w:rsid w:val="FFA8FBA9"/>
    <w:rsid w:val="FFD74B8F"/>
    <w:rsid w:val="FFED3EDE"/>
    <w:rsid w:val="FFFB915B"/>
    <w:rsid w:val="FFFFE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60" w:lineRule="exact"/>
      <w:ind w:firstLine="880" w:firstLineChars="200"/>
      <w:jc w:val="left"/>
      <w:outlineLvl w:val="0"/>
    </w:pPr>
    <w:rPr>
      <w:rFonts w:ascii="Arial" w:hAnsi="Arial" w:eastAsia="黑体" w:cs="Times New Roman"/>
      <w:kern w:val="44"/>
      <w:szCs w:val="22"/>
    </w:rPr>
  </w:style>
  <w:style w:type="paragraph" w:styleId="3">
    <w:name w:val="heading 2"/>
    <w:basedOn w:val="1"/>
    <w:next w:val="1"/>
    <w:unhideWhenUsed/>
    <w:qFormat/>
    <w:uiPriority w:val="0"/>
    <w:pPr>
      <w:keepNext/>
      <w:keepLines/>
      <w:outlineLvl w:val="1"/>
    </w:pPr>
    <w:rPr>
      <w:rFonts w:ascii="Calibri Light" w:hAnsi="Calibri Light" w:eastAsia="楷体" w:cs="Times New Roman"/>
      <w:bCs/>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rPr>
      <w:rFonts w:ascii="Times New Roman" w:hAnsi="Times New Roman" w:eastAsia="宋体" w:cs="Times New Roman"/>
    </w:rPr>
  </w:style>
  <w:style w:type="paragraph" w:styleId="6">
    <w:name w:val="Normal Indent"/>
    <w:basedOn w:val="1"/>
    <w:unhideWhenUsed/>
    <w:qFormat/>
    <w:uiPriority w:val="0"/>
    <w:pPr>
      <w:spacing w:line="360" w:lineRule="auto"/>
      <w:ind w:firstLine="640" w:firstLineChars="200"/>
    </w:pPr>
    <w:rPr>
      <w:rFonts w:ascii="宋体" w:hAnsi="宋体" w:eastAsia="宋体"/>
    </w:rPr>
  </w:style>
  <w:style w:type="paragraph" w:styleId="7">
    <w:name w:val="annotation text"/>
    <w:basedOn w:val="1"/>
    <w:unhideWhenUsed/>
    <w:qFormat/>
    <w:uiPriority w:val="0"/>
    <w:pPr>
      <w:adjustRightInd/>
      <w:snapToGrid/>
      <w:spacing w:line="240" w:lineRule="auto"/>
      <w:ind w:firstLine="0" w:firstLineChars="0"/>
      <w:jc w:val="left"/>
    </w:pPr>
    <w:rPr>
      <w:rFonts w:ascii="Calibri" w:hAnsi="Calibri" w:eastAsia="宋体"/>
      <w:sz w:val="21"/>
      <w:szCs w:val="21"/>
    </w:rPr>
  </w:style>
  <w:style w:type="paragraph" w:styleId="8">
    <w:name w:val="Body Text"/>
    <w:basedOn w:val="1"/>
    <w:next w:val="1"/>
    <w:unhideWhenUsed/>
    <w:qFormat/>
    <w:uiPriority w:val="99"/>
    <w:pPr>
      <w:spacing w:after="120"/>
    </w:pPr>
  </w:style>
  <w:style w:type="paragraph" w:styleId="9">
    <w:name w:val="Body Text Indent"/>
    <w:basedOn w:val="1"/>
    <w:unhideWhenUsed/>
    <w:qFormat/>
    <w:uiPriority w:val="99"/>
    <w:pPr>
      <w:spacing w:after="120"/>
      <w:ind w:left="420" w:leftChars="200"/>
    </w:pPr>
  </w:style>
  <w:style w:type="paragraph" w:styleId="10">
    <w:name w:val="Block Text"/>
    <w:basedOn w:val="1"/>
    <w:qFormat/>
    <w:uiPriority w:val="0"/>
    <w:pPr>
      <w:tabs>
        <w:tab w:val="left" w:pos="426"/>
      </w:tabs>
      <w:spacing w:after="120"/>
      <w:ind w:left="1440" w:leftChars="700" w:right="1440" w:rightChars="700"/>
    </w:pPr>
  </w:style>
  <w:style w:type="paragraph" w:styleId="11">
    <w:name w:val="Plain Text"/>
    <w:basedOn w:val="1"/>
    <w:next w:val="5"/>
    <w:unhideWhenUsed/>
    <w:qFormat/>
    <w:uiPriority w:val="99"/>
    <w:rPr>
      <w:rFonts w:ascii="宋体" w:hAnsi="Courier New" w:cs="Courier New"/>
      <w:szCs w:val="21"/>
    </w:rPr>
  </w:style>
  <w:style w:type="paragraph" w:styleId="12">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7">
    <w:name w:val="Body Text First Indent 2"/>
    <w:basedOn w:val="9"/>
    <w:qFormat/>
    <w:uiPriority w:val="0"/>
    <w:pPr>
      <w:ind w:firstLine="420" w:firstLineChars="200"/>
    </w:pPr>
    <w:rPr>
      <w:rFonts w:ascii="??" w:hAnsi="??"/>
      <w:szCs w:val="2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pPr>
  </w:style>
  <w:style w:type="paragraph" w:customStyle="1" w:styleId="24">
    <w:name w:val="USE 1"/>
    <w:basedOn w:val="1"/>
    <w:qFormat/>
    <w:uiPriority w:val="0"/>
    <w:pPr>
      <w:spacing w:line="200" w:lineRule="atLeast"/>
      <w:jc w:val="left"/>
    </w:pPr>
    <w:rPr>
      <w:rFonts w:ascii="宋体" w:hAnsi="宋体"/>
      <w:b/>
      <w:sz w:val="24"/>
      <w:szCs w:val="28"/>
    </w:rPr>
  </w:style>
  <w:style w:type="character" w:customStyle="1" w:styleId="25">
    <w:name w:val="font11"/>
    <w:basedOn w:val="20"/>
    <w:qFormat/>
    <w:uiPriority w:val="0"/>
    <w:rPr>
      <w:rFonts w:hint="eastAsia" w:ascii="仿宋_GB2312" w:eastAsia="仿宋_GB2312" w:cs="仿宋_GB2312"/>
      <w:b/>
      <w:bCs/>
      <w:color w:val="000000"/>
      <w:sz w:val="28"/>
      <w:szCs w:val="28"/>
      <w:u w:val="none"/>
    </w:rPr>
  </w:style>
  <w:style w:type="character" w:customStyle="1" w:styleId="26">
    <w:name w:val="font21"/>
    <w:basedOn w:val="2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12054</Words>
  <Characters>12612</Characters>
  <Lines>0</Lines>
  <Paragraphs>0</Paragraphs>
  <TotalTime>12</TotalTime>
  <ScaleCrop>false</ScaleCrop>
  <LinksUpToDate>false</LinksUpToDate>
  <CharactersWithSpaces>12635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2023-06-15T07:18:00Z</dcterms:created>
  <dc:creator>zzc</dc:creator>
  <cp:lastModifiedBy>liuqi</cp:lastModifiedBy>
  <cp:lastPrinted>2024-03-30T09:43:00Z</cp:lastPrinted>
  <dcterms:modified xsi:type="dcterms:W3CDTF">2025-01-13T10:59:47Z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CC90E9426C9331BF73FB3A6786096EB6</vt:lpwstr>
  </property>
</Properties>
</file>