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sz w:val="44"/>
          <w:szCs w:val="44"/>
        </w:rPr>
      </w:pPr>
      <w:r>
        <w:rPr>
          <w:rFonts w:hint="eastAsia" w:eastAsia="方正小标宋简体"/>
          <w:sz w:val="44"/>
          <w:szCs w:val="44"/>
          <w:lang w:eastAsia="zh-CN"/>
        </w:rPr>
        <w:t>项目</w:t>
      </w:r>
      <w:r>
        <w:rPr>
          <w:rFonts w:eastAsia="方正小标宋简体"/>
          <w:sz w:val="44"/>
          <w:szCs w:val="44"/>
        </w:rPr>
        <w:t>榜单</w:t>
      </w:r>
    </w:p>
    <w:tbl>
      <w:tblPr>
        <w:tblStyle w:val="17"/>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szCs w:val="21"/>
              </w:rPr>
            </w:pPr>
            <w:r>
              <w:rPr>
                <w:rFonts w:eastAsia="宋体"/>
                <w:sz w:val="21"/>
                <w:szCs w:val="21"/>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eastAsia="宋体"/>
                <w:sz w:val="21"/>
                <w:szCs w:val="21"/>
              </w:rPr>
            </w:pPr>
            <w:r>
              <w:rPr>
                <w:rFonts w:hint="eastAsia" w:eastAsia="宋体"/>
                <w:sz w:val="21"/>
                <w:szCs w:val="21"/>
              </w:rPr>
              <w:t>航空装备关键基础元器件国产化应用验证核心技术研究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szCs w:val="21"/>
              </w:rPr>
            </w:pPr>
            <w:r>
              <w:rPr>
                <w:rFonts w:eastAsia="宋体"/>
                <w:sz w:val="21"/>
                <w:szCs w:val="21"/>
              </w:rPr>
              <w:t>行业领域及专业方向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eastAsia="宋体"/>
                <w:sz w:val="21"/>
                <w:szCs w:val="21"/>
              </w:rPr>
            </w:pPr>
            <w:r>
              <w:rPr>
                <w:rFonts w:eastAsia="宋体"/>
                <w:sz w:val="21"/>
                <w:szCs w:val="21"/>
              </w:rPr>
              <w:t>高端装备领域</w:t>
            </w:r>
            <w:r>
              <w:rPr>
                <w:rFonts w:hint="eastAsia" w:eastAsia="宋体"/>
                <w:sz w:val="21"/>
                <w:szCs w:val="21"/>
                <w:lang w:val="en-US" w:eastAsia="zh-CN"/>
              </w:rPr>
              <w:t>-</w:t>
            </w:r>
            <w:r>
              <w:rPr>
                <w:rFonts w:eastAsia="宋体"/>
                <w:sz w:val="21"/>
                <w:szCs w:val="21"/>
              </w:rPr>
              <w:t>航空装备领域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szCs w:val="21"/>
              </w:rPr>
            </w:pPr>
            <w:r>
              <w:rPr>
                <w:rFonts w:eastAsia="宋体"/>
                <w:sz w:val="21"/>
                <w:szCs w:val="21"/>
              </w:rPr>
              <w:t>启动时间</w:t>
            </w:r>
          </w:p>
        </w:tc>
        <w:tc>
          <w:tcPr>
            <w:tcW w:w="3326" w:type="dxa"/>
            <w:tcBorders>
              <w:top w:val="single" w:color="auto" w:sz="4" w:space="0"/>
              <w:left w:val="nil"/>
              <w:bottom w:val="single" w:color="auto" w:sz="4" w:space="0"/>
              <w:right w:val="single" w:color="auto" w:sz="4" w:space="0"/>
            </w:tcBorders>
            <w:vAlign w:val="center"/>
          </w:tcPr>
          <w:p>
            <w:pPr>
              <w:jc w:val="center"/>
              <w:rPr>
                <w:rFonts w:eastAsia="宋体"/>
                <w:sz w:val="21"/>
                <w:szCs w:val="21"/>
              </w:rPr>
            </w:pPr>
            <w:r>
              <w:rPr>
                <w:rFonts w:eastAsia="宋体"/>
                <w:sz w:val="21"/>
                <w:szCs w:val="21"/>
              </w:rPr>
              <w:t>2023年</w:t>
            </w:r>
            <w:r>
              <w:rPr>
                <w:rFonts w:hint="eastAsia" w:eastAsia="宋体"/>
                <w:sz w:val="21"/>
                <w:szCs w:val="21"/>
                <w:lang w:val="en-US" w:eastAsia="zh-CN"/>
              </w:rPr>
              <w:t>12</w:t>
            </w:r>
            <w:r>
              <w:rPr>
                <w:rFonts w:eastAsia="宋体"/>
                <w:sz w:val="21"/>
                <w:szCs w:val="21"/>
              </w:rPr>
              <w:t>月</w:t>
            </w:r>
          </w:p>
        </w:tc>
        <w:tc>
          <w:tcPr>
            <w:tcW w:w="1594" w:type="dxa"/>
            <w:tcBorders>
              <w:top w:val="single" w:color="auto" w:sz="4" w:space="0"/>
              <w:left w:val="nil"/>
              <w:bottom w:val="single" w:color="auto" w:sz="4" w:space="0"/>
              <w:right w:val="single" w:color="auto" w:sz="4" w:space="0"/>
            </w:tcBorders>
            <w:vAlign w:val="center"/>
          </w:tcPr>
          <w:p>
            <w:pPr>
              <w:jc w:val="center"/>
              <w:rPr>
                <w:rFonts w:eastAsia="宋体"/>
                <w:sz w:val="21"/>
                <w:szCs w:val="21"/>
              </w:rPr>
            </w:pPr>
            <w:r>
              <w:rPr>
                <w:rFonts w:eastAsia="宋体"/>
                <w:sz w:val="21"/>
                <w:szCs w:val="21"/>
              </w:rPr>
              <w:t>计划完成时间</w:t>
            </w:r>
          </w:p>
        </w:tc>
        <w:tc>
          <w:tcPr>
            <w:tcW w:w="2851" w:type="dxa"/>
            <w:tcBorders>
              <w:top w:val="single" w:color="auto" w:sz="4" w:space="0"/>
              <w:left w:val="nil"/>
              <w:bottom w:val="single" w:color="auto" w:sz="4" w:space="0"/>
              <w:right w:val="single" w:color="auto" w:sz="4" w:space="0"/>
            </w:tcBorders>
            <w:vAlign w:val="center"/>
          </w:tcPr>
          <w:p>
            <w:pPr>
              <w:jc w:val="center"/>
              <w:rPr>
                <w:rFonts w:eastAsia="宋体"/>
                <w:sz w:val="21"/>
                <w:szCs w:val="21"/>
              </w:rPr>
            </w:pPr>
            <w:r>
              <w:rPr>
                <w:rFonts w:eastAsia="宋体"/>
                <w:sz w:val="21"/>
                <w:szCs w:val="21"/>
              </w:rPr>
              <w:t>2025年7月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szCs w:val="21"/>
              </w:rPr>
            </w:pPr>
            <w:r>
              <w:rPr>
                <w:rFonts w:eastAsia="宋体"/>
                <w:sz w:val="21"/>
                <w:szCs w:val="21"/>
              </w:rPr>
              <w:t>榜单具体内容</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ind w:firstLine="421" w:firstLineChars="200"/>
              <w:rPr>
                <w:rFonts w:eastAsia="宋体"/>
                <w:b/>
                <w:bCs/>
                <w:sz w:val="21"/>
                <w:szCs w:val="21"/>
              </w:rPr>
            </w:pPr>
            <w:r>
              <w:rPr>
                <w:rFonts w:eastAsia="宋体"/>
                <w:b/>
                <w:bCs/>
                <w:sz w:val="21"/>
                <w:szCs w:val="21"/>
              </w:rPr>
              <w:t>1.项目研究内容及指标</w:t>
            </w:r>
          </w:p>
          <w:p>
            <w:pPr>
              <w:ind w:firstLine="420" w:firstLineChars="200"/>
              <w:rPr>
                <w:rFonts w:eastAsia="宋体"/>
                <w:sz w:val="21"/>
                <w:szCs w:val="21"/>
              </w:rPr>
            </w:pPr>
            <w:r>
              <w:rPr>
                <w:rFonts w:eastAsia="宋体"/>
                <w:sz w:val="21"/>
                <w:szCs w:val="21"/>
              </w:rPr>
              <w:t>本项目针对国产航空装备关键基础元器件国产化比例亟需提高的问题，围绕国产航空装备关键基础元器件的国产化替代和应用验证需求，开展航空领域国产航空装备关键基础元器件的国产化应用验证</w:t>
            </w:r>
            <w:r>
              <w:rPr>
                <w:rFonts w:hint="eastAsia" w:eastAsia="宋体"/>
                <w:sz w:val="21"/>
                <w:szCs w:val="21"/>
              </w:rPr>
              <w:t>关键技术</w:t>
            </w:r>
            <w:r>
              <w:rPr>
                <w:rFonts w:eastAsia="宋体"/>
                <w:sz w:val="21"/>
                <w:szCs w:val="21"/>
              </w:rPr>
              <w:t>研究。</w:t>
            </w:r>
          </w:p>
          <w:p>
            <w:pPr>
              <w:ind w:firstLine="420" w:firstLineChars="200"/>
              <w:rPr>
                <w:rFonts w:eastAsia="宋体"/>
                <w:sz w:val="21"/>
                <w:szCs w:val="21"/>
              </w:rPr>
            </w:pPr>
            <w:r>
              <w:rPr>
                <w:rFonts w:eastAsia="宋体"/>
                <w:sz w:val="21"/>
                <w:szCs w:val="21"/>
              </w:rPr>
              <w:t>（1）</w:t>
            </w:r>
            <w:r>
              <w:rPr>
                <w:rFonts w:eastAsia="宋体"/>
                <w:b/>
                <w:sz w:val="21"/>
                <w:szCs w:val="21"/>
              </w:rPr>
              <w:t>在航空装备关键基础元器件国产化研制现状和需求分析方面，</w:t>
            </w:r>
            <w:r>
              <w:rPr>
                <w:rFonts w:eastAsia="宋体"/>
                <w:sz w:val="21"/>
                <w:szCs w:val="21"/>
              </w:rPr>
              <w:t>面向国内主流航空装备关键基础元器件研制单位和航空装备企业开展应用调研工作，充分收集航空装备中关键基础元器件的关键功能和性能参数指标、板级装联工艺适装性需求、设备系统级应用环境能力条件等信息，形成航空装备关键基础元器件应用验证需求分析报告；</w:t>
            </w:r>
          </w:p>
          <w:p>
            <w:pPr>
              <w:pStyle w:val="23"/>
              <w:numPr>
                <w:ilvl w:val="0"/>
                <w:numId w:val="1"/>
              </w:numPr>
              <w:ind w:firstLineChars="0"/>
              <w:rPr>
                <w:rFonts w:eastAsia="宋体"/>
                <w:sz w:val="21"/>
                <w:szCs w:val="21"/>
              </w:rPr>
            </w:pPr>
            <w:r>
              <w:rPr>
                <w:rFonts w:eastAsia="宋体"/>
                <w:b/>
                <w:sz w:val="21"/>
                <w:szCs w:val="21"/>
              </w:rPr>
              <w:t>在航空装备关键基础元器件功能性能及可靠性验证方面，</w:t>
            </w:r>
            <w:r>
              <w:rPr>
                <w:rFonts w:eastAsia="宋体"/>
                <w:sz w:val="21"/>
                <w:szCs w:val="21"/>
              </w:rPr>
              <w:t>突破国产化高端元器件功能性能验证技术、超高速接口性能验证技术、高端元器件版图结构分析技术、长时间工作寿命验证技术及大功率高端元器件</w:t>
            </w:r>
            <w:r>
              <w:rPr>
                <w:rFonts w:hint="eastAsia" w:eastAsia="宋体"/>
                <w:sz w:val="21"/>
                <w:szCs w:val="21"/>
              </w:rPr>
              <w:t>在线测试</w:t>
            </w:r>
            <w:r>
              <w:rPr>
                <w:rFonts w:eastAsia="宋体"/>
                <w:sz w:val="21"/>
                <w:szCs w:val="21"/>
              </w:rPr>
              <w:t>实时监控技术。</w:t>
            </w:r>
          </w:p>
          <w:p>
            <w:pPr>
              <w:pStyle w:val="23"/>
              <w:numPr>
                <w:ilvl w:val="0"/>
                <w:numId w:val="1"/>
              </w:numPr>
              <w:ind w:firstLineChars="0"/>
              <w:rPr>
                <w:rFonts w:eastAsia="宋体"/>
                <w:sz w:val="21"/>
                <w:szCs w:val="21"/>
              </w:rPr>
            </w:pPr>
            <w:r>
              <w:rPr>
                <w:rFonts w:eastAsia="宋体"/>
                <w:b/>
                <w:sz w:val="21"/>
                <w:szCs w:val="21"/>
              </w:rPr>
              <w:t>在航空装备关键基础元器件系统验证方面，</w:t>
            </w:r>
            <w:r>
              <w:rPr>
                <w:rFonts w:eastAsia="宋体"/>
                <w:sz w:val="21"/>
                <w:szCs w:val="21"/>
              </w:rPr>
              <w:t>系统开发和突破航空装备用关键基础元器件上装应用验证测试技术（航空装备关键基础元器件验证板卡集成技术、验证故障隔离定位分析技术、航空装备用国产典型封装元器件工艺适装性风险分析技术、设计</w:t>
            </w:r>
            <w:r>
              <w:rPr>
                <w:rFonts w:hint="eastAsia" w:eastAsia="宋体"/>
                <w:sz w:val="21"/>
                <w:szCs w:val="21"/>
              </w:rPr>
              <w:t>评测</w:t>
            </w:r>
            <w:r>
              <w:rPr>
                <w:rFonts w:eastAsia="宋体"/>
                <w:sz w:val="21"/>
                <w:szCs w:val="21"/>
              </w:rPr>
              <w:t>技术、上装板卡基本功能测试技术、高速接口测试技术、软硬件协同测试技术、软件支持度测试技术），特殊环境试验</w:t>
            </w:r>
            <w:r>
              <w:rPr>
                <w:rFonts w:hint="eastAsia" w:eastAsia="宋体"/>
                <w:sz w:val="21"/>
                <w:szCs w:val="21"/>
              </w:rPr>
              <w:t>等</w:t>
            </w:r>
            <w:r>
              <w:rPr>
                <w:rFonts w:eastAsia="宋体"/>
                <w:sz w:val="21"/>
                <w:szCs w:val="21"/>
              </w:rPr>
              <w:t>（长时间工作稳定性、低气压环境试验、力学环境试验、电磁兼容、电磁干扰试验）。</w:t>
            </w:r>
          </w:p>
          <w:p>
            <w:pPr>
              <w:pStyle w:val="15"/>
              <w:ind w:left="0" w:firstLine="420" w:firstLineChars="200"/>
              <w:rPr>
                <w:rFonts w:eastAsia="宋体"/>
                <w:sz w:val="21"/>
                <w:szCs w:val="21"/>
              </w:rPr>
            </w:pPr>
            <w:r>
              <w:rPr>
                <w:rFonts w:eastAsia="宋体"/>
                <w:sz w:val="21"/>
                <w:szCs w:val="21"/>
              </w:rPr>
              <w:t>（3）</w:t>
            </w:r>
            <w:r>
              <w:rPr>
                <w:rFonts w:eastAsia="宋体"/>
                <w:b/>
                <w:sz w:val="21"/>
                <w:szCs w:val="21"/>
              </w:rPr>
              <w:t>在应用推广示范方面，</w:t>
            </w:r>
            <w:r>
              <w:rPr>
                <w:rFonts w:eastAsia="宋体"/>
                <w:sz w:val="21"/>
                <w:szCs w:val="21"/>
              </w:rPr>
              <w:t>针对</w:t>
            </w:r>
            <w:r>
              <w:rPr>
                <w:rFonts w:hint="eastAsia" w:eastAsia="宋体"/>
                <w:sz w:val="21"/>
                <w:szCs w:val="21"/>
              </w:rPr>
              <w:t>组件</w:t>
            </w:r>
            <w:r>
              <w:rPr>
                <w:rFonts w:eastAsia="宋体"/>
                <w:sz w:val="21"/>
                <w:szCs w:val="21"/>
              </w:rPr>
              <w:t>级、系统/应用验证各环节评价结果为可用或有条件使用的基础产品，编制国产</w:t>
            </w:r>
            <w:r>
              <w:rPr>
                <w:rFonts w:hint="eastAsia" w:eastAsia="宋体"/>
                <w:sz w:val="21"/>
                <w:szCs w:val="21"/>
              </w:rPr>
              <w:t>元器件</w:t>
            </w:r>
            <w:r>
              <w:rPr>
                <w:rFonts w:eastAsia="宋体"/>
                <w:sz w:val="21"/>
                <w:szCs w:val="21"/>
              </w:rPr>
              <w:t>产品应用替代验证推荐清单。同时在国内航空装备搭载国产关键基础元器件进行长时间、</w:t>
            </w:r>
            <w:r>
              <w:rPr>
                <w:rFonts w:hint="eastAsia" w:eastAsia="宋体"/>
                <w:sz w:val="21"/>
                <w:szCs w:val="21"/>
              </w:rPr>
              <w:t>复杂综合环境下</w:t>
            </w:r>
            <w:r>
              <w:rPr>
                <w:rFonts w:eastAsia="宋体"/>
                <w:sz w:val="21"/>
                <w:szCs w:val="21"/>
              </w:rPr>
              <w:t>运行，在实际</w:t>
            </w:r>
            <w:r>
              <w:rPr>
                <w:rFonts w:hint="eastAsia" w:eastAsia="宋体"/>
                <w:sz w:val="21"/>
                <w:szCs w:val="21"/>
              </w:rPr>
              <w:t>工况</w:t>
            </w:r>
            <w:r>
              <w:rPr>
                <w:rFonts w:eastAsia="宋体"/>
                <w:sz w:val="21"/>
                <w:szCs w:val="21"/>
              </w:rPr>
              <w:t>下进一步验证国产</w:t>
            </w:r>
            <w:r>
              <w:rPr>
                <w:rFonts w:hint="eastAsia" w:eastAsia="宋体"/>
                <w:sz w:val="21"/>
                <w:szCs w:val="21"/>
              </w:rPr>
              <w:t>产品</w:t>
            </w:r>
            <w:r>
              <w:rPr>
                <w:rFonts w:eastAsia="宋体"/>
                <w:sz w:val="21"/>
                <w:szCs w:val="21"/>
              </w:rPr>
              <w:t>。与此同时开展供需对接交流会、编制目录，推荐清单产品进行推广和鼓励应用。</w:t>
            </w:r>
          </w:p>
          <w:p>
            <w:pPr>
              <w:ind w:firstLine="420" w:firstLineChars="200"/>
              <w:rPr>
                <w:rFonts w:eastAsia="宋体"/>
                <w:sz w:val="21"/>
                <w:szCs w:val="21"/>
              </w:rPr>
            </w:pPr>
            <w:r>
              <w:rPr>
                <w:rFonts w:eastAsia="宋体"/>
                <w:sz w:val="21"/>
                <w:szCs w:val="21"/>
              </w:rPr>
              <w:t>（4）</w:t>
            </w:r>
            <w:r>
              <w:rPr>
                <w:rFonts w:eastAsia="宋体"/>
                <w:b/>
                <w:sz w:val="21"/>
                <w:szCs w:val="21"/>
              </w:rPr>
              <w:t>技术指标：</w:t>
            </w:r>
            <w:r>
              <w:rPr>
                <w:rFonts w:eastAsia="宋体"/>
                <w:sz w:val="21"/>
                <w:szCs w:val="21"/>
              </w:rPr>
              <w:t>在航空装备关键基础元器件中，能够对标当前主流</w:t>
            </w:r>
            <w:r>
              <w:rPr>
                <w:rFonts w:hint="eastAsia" w:eastAsia="宋体"/>
                <w:sz w:val="21"/>
                <w:szCs w:val="21"/>
              </w:rPr>
              <w:t>关键元器件</w:t>
            </w:r>
            <w:r>
              <w:rPr>
                <w:rFonts w:eastAsia="宋体"/>
                <w:sz w:val="21"/>
                <w:szCs w:val="21"/>
              </w:rPr>
              <w:t>技术指标开展测试验证工作，</w:t>
            </w:r>
            <w:r>
              <w:rPr>
                <w:rFonts w:hint="eastAsia" w:eastAsia="宋体"/>
                <w:sz w:val="21"/>
                <w:szCs w:val="21"/>
              </w:rPr>
              <w:t>具备覆盖2000个数字测试通道、100A以上供电电流、超过28Gbps速率，同时具备USB3.0/2.0、HDMI1.4/2.0、PCIE4.0/3.0、DDR4/3、SATA3.0/2.0、PAM4及Serdes等接口测试技术。</w:t>
            </w:r>
          </w:p>
          <w:p>
            <w:pPr>
              <w:ind w:firstLine="420" w:firstLineChars="200"/>
              <w:rPr>
                <w:rFonts w:eastAsia="宋体"/>
                <w:sz w:val="21"/>
                <w:szCs w:val="21"/>
              </w:rPr>
            </w:pPr>
            <w:r>
              <w:rPr>
                <w:rFonts w:hint="eastAsia" w:eastAsia="宋体"/>
                <w:sz w:val="21"/>
                <w:szCs w:val="21"/>
              </w:rPr>
              <w:t xml:space="preserve">具备芯片叠层、倒装焊器件内部结构的测试能力，具备纳米或亚纳米分辨能力，能够开展微米级的内部结构检查以及纳米级的多层次结构器件内部互连形貌检查，细节分辨率≤1μm。具备元器件电磁兼容测试平台，抗扰度试验能力试验频率范围从150kHz至1GHz；具备集成电路骚扰性检测能力，试验频率范围从150kHz至7GHz；具备集成电路电磁兼容分析能力，分析频率从9kHz至9GHz。 </w:t>
            </w:r>
          </w:p>
          <w:p>
            <w:pPr>
              <w:ind w:firstLine="420" w:firstLineChars="200"/>
              <w:rPr>
                <w:rFonts w:eastAsia="宋体"/>
                <w:sz w:val="21"/>
                <w:szCs w:val="21"/>
              </w:rPr>
            </w:pPr>
            <w:r>
              <w:rPr>
                <w:rFonts w:hint="eastAsia" w:eastAsia="宋体"/>
                <w:sz w:val="21"/>
                <w:szCs w:val="21"/>
              </w:rPr>
              <w:t>具备万瓦级大功率激光器功率测试能力，具备20kV高压连接器耐压测试能力，100kV的开关高压试验的能力。具备针倾斜/摇摆试验台、爆炸性大气试验箱、浸渍试验室、综合试验箱、天然暴露试验场、积冰/冻雨试验箱、太阳辐射试验能力等。</w:t>
            </w:r>
            <w:r>
              <w:rPr>
                <w:rFonts w:eastAsia="宋体"/>
                <w:sz w:val="21"/>
                <w:szCs w:val="21"/>
              </w:rPr>
              <w:t>突破</w:t>
            </w:r>
            <w:r>
              <w:rPr>
                <w:rFonts w:hint="eastAsia" w:eastAsia="宋体"/>
                <w:sz w:val="21"/>
                <w:szCs w:val="21"/>
              </w:rPr>
              <w:t>组件</w:t>
            </w:r>
            <w:r>
              <w:rPr>
                <w:rFonts w:eastAsia="宋体"/>
                <w:sz w:val="21"/>
                <w:szCs w:val="21"/>
              </w:rPr>
              <w:t>级、典型板卡</w:t>
            </w:r>
            <w:r>
              <w:rPr>
                <w:rFonts w:hint="eastAsia" w:eastAsia="宋体"/>
                <w:sz w:val="21"/>
                <w:szCs w:val="21"/>
              </w:rPr>
              <w:t>，</w:t>
            </w:r>
            <w:r>
              <w:rPr>
                <w:rFonts w:eastAsia="宋体"/>
                <w:sz w:val="21"/>
                <w:szCs w:val="21"/>
              </w:rPr>
              <w:t>极限应力</w:t>
            </w:r>
            <w:r>
              <w:rPr>
                <w:rFonts w:hint="eastAsia" w:eastAsia="宋体"/>
                <w:sz w:val="21"/>
                <w:szCs w:val="21"/>
              </w:rPr>
              <w:t>、综合环境，工艺</w:t>
            </w:r>
            <w:r>
              <w:rPr>
                <w:rFonts w:eastAsia="宋体"/>
                <w:sz w:val="21"/>
                <w:szCs w:val="21"/>
              </w:rPr>
              <w:t>装联</w:t>
            </w:r>
            <w:r>
              <w:rPr>
                <w:rFonts w:hint="eastAsia" w:eastAsia="宋体"/>
                <w:sz w:val="21"/>
                <w:szCs w:val="21"/>
              </w:rPr>
              <w:t>等</w:t>
            </w:r>
            <w:r>
              <w:rPr>
                <w:rFonts w:eastAsia="宋体"/>
                <w:sz w:val="21"/>
                <w:szCs w:val="21"/>
              </w:rPr>
              <w:t>应用等验证技术。</w:t>
            </w:r>
          </w:p>
          <w:p>
            <w:pPr>
              <w:ind w:firstLine="420" w:firstLineChars="200"/>
              <w:rPr>
                <w:rFonts w:eastAsia="宋体"/>
                <w:sz w:val="21"/>
                <w:szCs w:val="21"/>
              </w:rPr>
            </w:pPr>
            <w:r>
              <w:rPr>
                <w:rFonts w:eastAsia="宋体"/>
                <w:sz w:val="21"/>
                <w:szCs w:val="21"/>
              </w:rPr>
              <w:t>（5）产业化指标：项目建设期间完成不少于20款自主可控航空装备关键基础元器件上装应用验证，应包含</w:t>
            </w:r>
            <w:r>
              <w:rPr>
                <w:rFonts w:hint="eastAsia" w:eastAsia="宋体"/>
                <w:sz w:val="21"/>
                <w:szCs w:val="21"/>
              </w:rPr>
              <w:t>单片集成电路、半导体分立器件、混合集成电路、真空电子器件、微波电路及组件、通用元件、光电子器件、机电元件及组件、特种元件和外壳等10</w:t>
            </w:r>
            <w:r>
              <w:rPr>
                <w:rFonts w:eastAsia="宋体"/>
                <w:sz w:val="21"/>
                <w:szCs w:val="21"/>
              </w:rPr>
              <w:t>大类航空装备关键基础元器件，同时开展大型</w:t>
            </w:r>
            <w:r>
              <w:rPr>
                <w:rFonts w:hint="eastAsia" w:eastAsia="宋体"/>
                <w:sz w:val="21"/>
                <w:szCs w:val="21"/>
              </w:rPr>
              <w:t>技术研讨会10</w:t>
            </w:r>
            <w:r>
              <w:rPr>
                <w:rFonts w:eastAsia="宋体"/>
                <w:sz w:val="21"/>
                <w:szCs w:val="21"/>
              </w:rPr>
              <w:t>场以上，完成5款国产</w:t>
            </w:r>
            <w:r>
              <w:rPr>
                <w:rFonts w:hint="eastAsia" w:eastAsia="宋体"/>
                <w:sz w:val="21"/>
                <w:szCs w:val="21"/>
              </w:rPr>
              <w:t>关键</w:t>
            </w:r>
            <w:r>
              <w:rPr>
                <w:rFonts w:eastAsia="宋体"/>
                <w:sz w:val="21"/>
                <w:szCs w:val="21"/>
              </w:rPr>
              <w:t>元器件在航空装备上装应用示范。</w:t>
            </w:r>
          </w:p>
          <w:p>
            <w:pPr>
              <w:ind w:firstLine="421" w:firstLineChars="200"/>
              <w:rPr>
                <w:rFonts w:eastAsia="宋体"/>
                <w:b/>
                <w:bCs/>
                <w:sz w:val="21"/>
                <w:szCs w:val="21"/>
              </w:rPr>
            </w:pPr>
            <w:r>
              <w:rPr>
                <w:rFonts w:eastAsia="宋体"/>
                <w:b/>
                <w:bCs/>
                <w:sz w:val="21"/>
                <w:szCs w:val="21"/>
              </w:rPr>
              <w:t>2.主要设施设备及配套条件</w:t>
            </w:r>
          </w:p>
          <w:p>
            <w:pPr>
              <w:ind w:firstLine="420" w:firstLineChars="200"/>
              <w:rPr>
                <w:rFonts w:eastAsia="宋体"/>
                <w:sz w:val="21"/>
                <w:szCs w:val="21"/>
              </w:rPr>
            </w:pPr>
            <w:r>
              <w:rPr>
                <w:rFonts w:eastAsia="宋体"/>
                <w:sz w:val="21"/>
                <w:szCs w:val="21"/>
              </w:rPr>
              <w:t>完成本项目，需要围绕航空装备关键基础元器件，具备</w:t>
            </w:r>
            <w:r>
              <w:rPr>
                <w:rFonts w:hint="eastAsia" w:eastAsia="宋体"/>
                <w:sz w:val="21"/>
                <w:szCs w:val="21"/>
              </w:rPr>
              <w:t>元器件高速高精度测试系统</w:t>
            </w:r>
            <w:r>
              <w:rPr>
                <w:rFonts w:eastAsia="宋体"/>
                <w:sz w:val="21"/>
                <w:szCs w:val="21"/>
              </w:rPr>
              <w:t>、</w:t>
            </w:r>
            <w:r>
              <w:rPr>
                <w:rFonts w:hint="eastAsia" w:eastAsia="宋体"/>
                <w:sz w:val="21"/>
                <w:szCs w:val="21"/>
              </w:rPr>
              <w:t>混合信号集成电路测试仪，高加速离心试验台，高速光电耦合器自动测试台，微纳结构选区制备系统，LCR测试仪，高温老炼检测系统，线缆测试系统。</w:t>
            </w:r>
            <w:r>
              <w:rPr>
                <w:rFonts w:eastAsia="宋体"/>
                <w:sz w:val="21"/>
                <w:szCs w:val="21"/>
              </w:rPr>
              <w:t>等离子开封机、激光开封机、三离子束研磨仪、双束FIB、超声扫描显微镜、三维X射线成像仪、铟镓砷光发射显微镜、锁相红外成像系统、扫描电子显微镜系统、静态二次离子质谱分析仪(SIMS)、元器件高应力可靠性分析评价系统、温度冲击试验箱等一系列覆盖航空装备</w:t>
            </w:r>
            <w:r>
              <w:rPr>
                <w:rFonts w:hint="eastAsia" w:eastAsia="宋体"/>
                <w:sz w:val="21"/>
                <w:szCs w:val="21"/>
              </w:rPr>
              <w:t>组件</w:t>
            </w:r>
            <w:r>
              <w:rPr>
                <w:rFonts w:eastAsia="宋体"/>
                <w:sz w:val="21"/>
                <w:szCs w:val="21"/>
              </w:rPr>
              <w:t>功能性能及可靠性分析测试、上装应用验证和系统测试设备能力。</w:t>
            </w:r>
          </w:p>
          <w:p>
            <w:pPr>
              <w:ind w:firstLine="421" w:firstLineChars="200"/>
              <w:rPr>
                <w:rFonts w:eastAsia="宋体"/>
                <w:b/>
                <w:bCs/>
                <w:sz w:val="21"/>
                <w:szCs w:val="21"/>
              </w:rPr>
            </w:pPr>
            <w:r>
              <w:rPr>
                <w:rFonts w:eastAsia="宋体"/>
                <w:b/>
                <w:bCs/>
                <w:sz w:val="21"/>
                <w:szCs w:val="21"/>
              </w:rPr>
              <w:t>3.技术路径</w:t>
            </w:r>
          </w:p>
          <w:p>
            <w:pPr>
              <w:ind w:firstLine="420" w:firstLineChars="200"/>
              <w:rPr>
                <w:rFonts w:eastAsia="宋体"/>
                <w:sz w:val="21"/>
                <w:szCs w:val="21"/>
              </w:rPr>
            </w:pPr>
            <w:r>
              <w:rPr>
                <w:rFonts w:eastAsia="宋体"/>
                <w:sz w:val="21"/>
                <w:szCs w:val="21"/>
              </w:rPr>
              <w:t>（1）航空装备国产</w:t>
            </w:r>
            <w:r>
              <w:rPr>
                <w:rFonts w:hint="eastAsia" w:eastAsia="宋体"/>
                <w:sz w:val="21"/>
                <w:szCs w:val="21"/>
              </w:rPr>
              <w:t>元器件</w:t>
            </w:r>
            <w:r>
              <w:rPr>
                <w:rFonts w:eastAsia="宋体"/>
                <w:sz w:val="21"/>
                <w:szCs w:val="21"/>
              </w:rPr>
              <w:t>功能性能及可靠性测试：主要包括功能性能测试、极限评估、结构分析以及可靠性及环境适应性验证</w:t>
            </w:r>
            <w:r>
              <w:rPr>
                <w:rFonts w:hint="eastAsia" w:eastAsia="宋体"/>
                <w:sz w:val="21"/>
                <w:szCs w:val="21"/>
              </w:rPr>
              <w:t>等</w:t>
            </w:r>
            <w:r>
              <w:rPr>
                <w:rFonts w:eastAsia="宋体"/>
                <w:sz w:val="21"/>
                <w:szCs w:val="21"/>
              </w:rPr>
              <w:t>。</w:t>
            </w:r>
          </w:p>
          <w:p>
            <w:pPr>
              <w:pStyle w:val="23"/>
              <w:ind w:left="420" w:firstLine="0" w:firstLineChars="0"/>
              <w:rPr>
                <w:rFonts w:eastAsia="宋体"/>
                <w:sz w:val="21"/>
                <w:szCs w:val="21"/>
              </w:rPr>
            </w:pPr>
            <w:r>
              <w:rPr>
                <w:rFonts w:eastAsia="宋体"/>
                <w:sz w:val="21"/>
                <w:szCs w:val="21"/>
              </w:rPr>
              <w:t>（2）航空装备国产</w:t>
            </w:r>
            <w:r>
              <w:rPr>
                <w:rFonts w:hint="eastAsia" w:eastAsia="宋体"/>
                <w:sz w:val="21"/>
                <w:szCs w:val="21"/>
              </w:rPr>
              <w:t>元器件</w:t>
            </w:r>
            <w:r>
              <w:rPr>
                <w:rFonts w:eastAsia="宋体"/>
                <w:sz w:val="21"/>
                <w:szCs w:val="21"/>
              </w:rPr>
              <w:t>上装应用验证和系统测试：针对航空装备国产</w:t>
            </w:r>
            <w:r>
              <w:rPr>
                <w:rFonts w:hint="eastAsia" w:eastAsia="宋体"/>
                <w:sz w:val="21"/>
                <w:szCs w:val="21"/>
              </w:rPr>
              <w:t>产品</w:t>
            </w:r>
            <w:r>
              <w:rPr>
                <w:rFonts w:eastAsia="宋体"/>
                <w:sz w:val="21"/>
                <w:szCs w:val="21"/>
              </w:rPr>
              <w:t>上</w:t>
            </w:r>
          </w:p>
          <w:p>
            <w:pPr>
              <w:rPr>
                <w:rFonts w:eastAsia="宋体"/>
                <w:sz w:val="21"/>
                <w:szCs w:val="21"/>
              </w:rPr>
            </w:pPr>
            <w:r>
              <w:rPr>
                <w:rFonts w:eastAsia="宋体"/>
                <w:sz w:val="21"/>
                <w:szCs w:val="21"/>
              </w:rPr>
              <w:t>装应用验证进行系统测试（航空装备关键基础元器件验证板卡集成、验证故障隔离定位分析技术、航空装备用国产典型封装元器件工艺适装性风险分析技术、设计测试、上装板卡基本功能测试、高速接口测试、软硬件协同测试、软件支持度测试），特殊环境试验（长时间工作稳定性、低气压环境试验、力学环境试验、电磁兼容、电磁干扰试验）。</w:t>
            </w:r>
          </w:p>
          <w:p>
            <w:pPr>
              <w:pStyle w:val="15"/>
              <w:ind w:left="0" w:firstLine="420" w:firstLineChars="200"/>
            </w:pPr>
            <w:r>
              <w:rPr>
                <w:rFonts w:eastAsia="宋体"/>
                <w:sz w:val="21"/>
                <w:szCs w:val="21"/>
              </w:rPr>
              <w:t>（3）航空装备用国产</w:t>
            </w:r>
            <w:r>
              <w:rPr>
                <w:rFonts w:hint="eastAsia" w:eastAsia="宋体"/>
                <w:sz w:val="21"/>
                <w:szCs w:val="21"/>
              </w:rPr>
              <w:t>元器件</w:t>
            </w:r>
            <w:r>
              <w:rPr>
                <w:rFonts w:eastAsia="宋体"/>
                <w:sz w:val="21"/>
                <w:szCs w:val="21"/>
              </w:rPr>
              <w:t>的推广应用示范：根据应用验证结果，以点带面，在其他高端装备上应用。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eastAsia="宋体"/>
                <w:sz w:val="21"/>
                <w:szCs w:val="21"/>
              </w:rPr>
            </w:pPr>
            <w:r>
              <w:rPr>
                <w:rFonts w:eastAsia="宋体"/>
                <w:sz w:val="21"/>
                <w:szCs w:val="21"/>
              </w:rPr>
              <w:t>榜单效益目标</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pStyle w:val="5"/>
              <w:pageBreakBefore w:val="0"/>
              <w:widowControl w:val="0"/>
              <w:kinsoku/>
              <w:wordWrap/>
              <w:overflowPunct/>
              <w:topLinePunct w:val="0"/>
              <w:autoSpaceDE/>
              <w:autoSpaceDN/>
              <w:bidi w:val="0"/>
              <w:adjustRightInd/>
              <w:snapToGrid/>
              <w:spacing w:before="0" w:after="0" w:line="280" w:lineRule="exact"/>
              <w:ind w:firstLine="421" w:firstLineChars="200"/>
              <w:textAlignment w:val="auto"/>
              <w:rPr>
                <w:rFonts w:eastAsia="宋体"/>
                <w:bCs/>
                <w:sz w:val="21"/>
                <w:szCs w:val="21"/>
              </w:rPr>
            </w:pPr>
            <w:bookmarkStart w:id="0" w:name="_GoBack"/>
            <w:r>
              <w:rPr>
                <w:rFonts w:eastAsia="宋体"/>
                <w:bCs/>
                <w:sz w:val="21"/>
                <w:szCs w:val="21"/>
              </w:rPr>
              <w:t>（1）直接经济效益</w:t>
            </w:r>
          </w:p>
          <w:p>
            <w:pPr>
              <w:pageBreakBefore w:val="0"/>
              <w:widowControl w:val="0"/>
              <w:kinsoku/>
              <w:wordWrap/>
              <w:overflowPunct/>
              <w:topLinePunct w:val="0"/>
              <w:autoSpaceDE/>
              <w:autoSpaceDN/>
              <w:bidi w:val="0"/>
              <w:adjustRightInd/>
              <w:snapToGrid/>
              <w:spacing w:line="280" w:lineRule="exact"/>
              <w:ind w:firstLine="420" w:firstLineChars="200"/>
              <w:textAlignment w:val="auto"/>
              <w:rPr>
                <w:rFonts w:eastAsia="宋体"/>
                <w:sz w:val="21"/>
                <w:szCs w:val="21"/>
              </w:rPr>
            </w:pPr>
            <w:r>
              <w:rPr>
                <w:rFonts w:eastAsia="宋体"/>
                <w:sz w:val="21"/>
                <w:szCs w:val="21"/>
              </w:rPr>
              <w:t>通过航空装备企业国产</w:t>
            </w:r>
            <w:r>
              <w:rPr>
                <w:rFonts w:hint="eastAsia" w:eastAsia="宋体"/>
                <w:sz w:val="21"/>
                <w:szCs w:val="21"/>
              </w:rPr>
              <w:t>元器件</w:t>
            </w:r>
            <w:r>
              <w:rPr>
                <w:rFonts w:eastAsia="宋体"/>
                <w:sz w:val="21"/>
                <w:szCs w:val="21"/>
              </w:rPr>
              <w:t>上装应用的示范效应，能同时带动航空装备关键基础元器件产业上下游，包括</w:t>
            </w:r>
            <w:r>
              <w:rPr>
                <w:rFonts w:hint="eastAsia" w:eastAsia="宋体"/>
                <w:sz w:val="21"/>
                <w:szCs w:val="21"/>
              </w:rPr>
              <w:t>产品</w:t>
            </w:r>
            <w:r>
              <w:rPr>
                <w:rFonts w:eastAsia="宋体"/>
                <w:sz w:val="21"/>
                <w:szCs w:val="21"/>
              </w:rPr>
              <w:t>设计、制造、封装、测试、验证等产业链上下游，实现航空装备关键基础元器件的自主可控。预计到项目验收时，在应用验证方面，航空装备关键基础元器件相关应用验证业务新增营收不低于3亿元。</w:t>
            </w:r>
          </w:p>
          <w:p>
            <w:pPr>
              <w:pStyle w:val="5"/>
              <w:pageBreakBefore w:val="0"/>
              <w:widowControl w:val="0"/>
              <w:kinsoku/>
              <w:wordWrap/>
              <w:overflowPunct/>
              <w:topLinePunct w:val="0"/>
              <w:autoSpaceDE/>
              <w:autoSpaceDN/>
              <w:bidi w:val="0"/>
              <w:adjustRightInd/>
              <w:snapToGrid/>
              <w:spacing w:before="0" w:after="0" w:line="280" w:lineRule="exact"/>
              <w:ind w:firstLine="421" w:firstLineChars="200"/>
              <w:textAlignment w:val="auto"/>
              <w:rPr>
                <w:rFonts w:eastAsia="宋体"/>
                <w:bCs/>
                <w:sz w:val="21"/>
                <w:szCs w:val="21"/>
              </w:rPr>
            </w:pPr>
            <w:r>
              <w:rPr>
                <w:rFonts w:eastAsia="宋体"/>
                <w:bCs/>
                <w:sz w:val="21"/>
                <w:szCs w:val="21"/>
              </w:rPr>
              <w:t>（2）间接经济效益</w:t>
            </w:r>
          </w:p>
          <w:p>
            <w:pPr>
              <w:pageBreakBefore w:val="0"/>
              <w:widowControl w:val="0"/>
              <w:kinsoku/>
              <w:wordWrap/>
              <w:overflowPunct/>
              <w:topLinePunct w:val="0"/>
              <w:autoSpaceDE/>
              <w:autoSpaceDN/>
              <w:bidi w:val="0"/>
              <w:adjustRightInd/>
              <w:snapToGrid/>
              <w:spacing w:line="280" w:lineRule="exact"/>
              <w:ind w:firstLine="420" w:firstLineChars="200"/>
              <w:textAlignment w:val="auto"/>
              <w:rPr>
                <w:rFonts w:eastAsia="宋体"/>
                <w:sz w:val="21"/>
                <w:szCs w:val="21"/>
              </w:rPr>
            </w:pPr>
            <w:r>
              <w:rPr>
                <w:rFonts w:eastAsia="宋体"/>
                <w:sz w:val="21"/>
                <w:szCs w:val="21"/>
              </w:rPr>
              <w:t>航空装备关键基础元器件国产化可以有效避免外国</w:t>
            </w:r>
            <w:r>
              <w:rPr>
                <w:rFonts w:hint="eastAsia" w:eastAsia="宋体"/>
                <w:sz w:val="21"/>
                <w:szCs w:val="21"/>
              </w:rPr>
              <w:t>产品</w:t>
            </w:r>
            <w:r>
              <w:rPr>
                <w:rFonts w:eastAsia="宋体"/>
                <w:sz w:val="21"/>
                <w:szCs w:val="21"/>
              </w:rPr>
              <w:t>导致的装备安全性和供应稳定性等问题，打破以美国为首的西方国家对我国关键基础元器件的管控和限制，</w:t>
            </w:r>
            <w:r>
              <w:rPr>
                <w:rFonts w:hint="eastAsia" w:eastAsia="宋体"/>
                <w:sz w:val="21"/>
                <w:szCs w:val="21"/>
              </w:rPr>
              <w:t>通过验证技术的推广保障国产化元器件的质量和可靠性，</w:t>
            </w:r>
            <w:r>
              <w:rPr>
                <w:rFonts w:eastAsia="宋体"/>
                <w:sz w:val="21"/>
                <w:szCs w:val="21"/>
              </w:rPr>
              <w:t>从而</w:t>
            </w:r>
            <w:r>
              <w:rPr>
                <w:rFonts w:hint="eastAsia" w:eastAsia="宋体"/>
                <w:sz w:val="21"/>
                <w:szCs w:val="21"/>
              </w:rPr>
              <w:t>让更多的航空装备选用国产元器件，能够</w:t>
            </w:r>
            <w:r>
              <w:rPr>
                <w:rFonts w:eastAsia="宋体"/>
                <w:sz w:val="21"/>
                <w:szCs w:val="21"/>
              </w:rPr>
              <w:t>在</w:t>
            </w:r>
            <w:r>
              <w:rPr>
                <w:rFonts w:hint="eastAsia" w:eastAsia="宋体"/>
                <w:sz w:val="21"/>
                <w:szCs w:val="21"/>
              </w:rPr>
              <w:t>元器件选型上，</w:t>
            </w:r>
            <w:r>
              <w:rPr>
                <w:rFonts w:eastAsia="宋体"/>
                <w:sz w:val="21"/>
                <w:szCs w:val="21"/>
              </w:rPr>
              <w:t>节省开支，提高航空装备企业的盈利水平和竞争力，同时，在航空高端装备领域和国防信息安全建设中实现关键基础元器件的自主可控，避免进口</w:t>
            </w:r>
            <w:r>
              <w:rPr>
                <w:rFonts w:hint="eastAsia" w:eastAsia="宋体"/>
                <w:sz w:val="21"/>
                <w:szCs w:val="21"/>
              </w:rPr>
              <w:t>产品</w:t>
            </w:r>
            <w:r>
              <w:rPr>
                <w:rFonts w:eastAsia="宋体"/>
                <w:sz w:val="21"/>
                <w:szCs w:val="21"/>
              </w:rPr>
              <w:t>带来的后门植入风险，降低对外部</w:t>
            </w:r>
            <w:r>
              <w:rPr>
                <w:rFonts w:hint="eastAsia" w:eastAsia="宋体"/>
                <w:sz w:val="21"/>
                <w:szCs w:val="21"/>
              </w:rPr>
              <w:t>元器件</w:t>
            </w:r>
            <w:r>
              <w:rPr>
                <w:rFonts w:eastAsia="宋体"/>
                <w:sz w:val="21"/>
                <w:szCs w:val="21"/>
              </w:rPr>
              <w:t>厂商的技术依赖，有助于保护我国的国家安全和经济利益。</w:t>
            </w:r>
          </w:p>
          <w:p>
            <w:pPr>
              <w:pStyle w:val="5"/>
              <w:pageBreakBefore w:val="0"/>
              <w:widowControl w:val="0"/>
              <w:kinsoku/>
              <w:wordWrap/>
              <w:overflowPunct/>
              <w:topLinePunct w:val="0"/>
              <w:autoSpaceDE/>
              <w:autoSpaceDN/>
              <w:bidi w:val="0"/>
              <w:adjustRightInd/>
              <w:snapToGrid/>
              <w:spacing w:before="0" w:after="0" w:line="280" w:lineRule="exact"/>
              <w:ind w:firstLine="421" w:firstLineChars="200"/>
              <w:textAlignment w:val="auto"/>
              <w:rPr>
                <w:rFonts w:eastAsia="宋体"/>
                <w:bCs/>
                <w:sz w:val="21"/>
                <w:szCs w:val="21"/>
              </w:rPr>
            </w:pPr>
            <w:r>
              <w:rPr>
                <w:rFonts w:eastAsia="宋体"/>
                <w:bCs/>
                <w:sz w:val="21"/>
                <w:szCs w:val="21"/>
              </w:rPr>
              <w:t>（3）对产业发展的突出贡献</w:t>
            </w:r>
          </w:p>
          <w:p>
            <w:pPr>
              <w:pageBreakBefore w:val="0"/>
              <w:widowControl w:val="0"/>
              <w:kinsoku/>
              <w:wordWrap/>
              <w:overflowPunct/>
              <w:topLinePunct w:val="0"/>
              <w:autoSpaceDE/>
              <w:autoSpaceDN/>
              <w:bidi w:val="0"/>
              <w:adjustRightInd/>
              <w:snapToGrid/>
              <w:spacing w:line="280" w:lineRule="exact"/>
              <w:ind w:firstLine="420" w:firstLineChars="200"/>
              <w:textAlignment w:val="auto"/>
              <w:rPr>
                <w:rFonts w:eastAsia="宋体"/>
                <w:sz w:val="21"/>
                <w:szCs w:val="21"/>
              </w:rPr>
            </w:pPr>
            <w:r>
              <w:rPr>
                <w:rFonts w:eastAsia="宋体"/>
                <w:sz w:val="21"/>
                <w:szCs w:val="21"/>
              </w:rPr>
              <w:t>关键基础元器件国产化是航空装备关键部件供应链自主可控的关键一环，本项目将有助于建设航空装备关键基础元器件的产业链供应链，推动航空装备关键基础元器件自主创新“强链”，自主掌握航空装备关键基础元器件开发的核心技术，推动航空装备关键基础元器件国产化“稳链”，全力落实航空装备关键基础元器件应用牵引工程，推动航空装备关键基础元器件产业链上下游构建产业生态圈。同时，助力广东省</w:t>
            </w:r>
            <w:r>
              <w:rPr>
                <w:rFonts w:hint="eastAsia" w:eastAsia="宋体"/>
                <w:sz w:val="21"/>
                <w:szCs w:val="21"/>
              </w:rPr>
              <w:t>高端制造产业的</w:t>
            </w:r>
            <w:r>
              <w:rPr>
                <w:rFonts w:eastAsia="宋体"/>
                <w:sz w:val="21"/>
                <w:szCs w:val="21"/>
              </w:rPr>
              <w:t>发展，提升产业核心竞争力，提升</w:t>
            </w:r>
            <w:r>
              <w:rPr>
                <w:rFonts w:hint="eastAsia" w:eastAsia="宋体"/>
                <w:sz w:val="21"/>
                <w:szCs w:val="21"/>
              </w:rPr>
              <w:t>中国制造</w:t>
            </w:r>
            <w:r>
              <w:rPr>
                <w:rFonts w:eastAsia="宋体"/>
                <w:sz w:val="21"/>
                <w:szCs w:val="21"/>
              </w:rPr>
              <w:t>的国际地位。</w:t>
            </w:r>
            <w:bookmarkEnd w:id="0"/>
          </w:p>
        </w:tc>
      </w:tr>
    </w:tbl>
    <w:p>
      <w:pPr>
        <w:spacing w:line="560" w:lineRule="exact"/>
        <w:rPr>
          <w:szCs w:val="32"/>
        </w:rPr>
      </w:pPr>
    </w:p>
    <w:sectPr>
      <w:footerReference r:id="rId3" w:type="default"/>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Tms Rmn">
    <w:altName w:val="FreeSerif"/>
    <w:panose1 w:val="02020603040505020304"/>
    <w:charset w:val="00"/>
    <w:family w:val="roman"/>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8578533"/>
      <w:docPartObj>
        <w:docPartGallery w:val="autotext"/>
      </w:docPartObj>
    </w:sdtPr>
    <w:sdtContent>
      <w:p>
        <w:pPr>
          <w:pStyle w:val="11"/>
          <w:jc w:val="center"/>
        </w:pPr>
        <w:r>
          <w:fldChar w:fldCharType="begin"/>
        </w:r>
        <w:r>
          <w:instrText xml:space="preserve">PAGE   \* MERGEFORMAT</w:instrText>
        </w:r>
        <w:r>
          <w:fldChar w:fldCharType="separate"/>
        </w:r>
        <w:r>
          <w:rPr>
            <w:lang w:val="zh-CN"/>
          </w:rPr>
          <w:t>5</w:t>
        </w:r>
        <w: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24EA8"/>
    <w:multiLevelType w:val="singleLevel"/>
    <w:tmpl w:val="36A24EA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yMGU0YjA5ZTBiYTE5YWQ1OGQ3OWVlNjQ4M2E0MDQifQ=="/>
  </w:docVars>
  <w:rsids>
    <w:rsidRoot w:val="00F7ED6B"/>
    <w:rsid w:val="00023E3F"/>
    <w:rsid w:val="00024B40"/>
    <w:rsid w:val="00037A89"/>
    <w:rsid w:val="00062B2F"/>
    <w:rsid w:val="00070D2F"/>
    <w:rsid w:val="000B555F"/>
    <w:rsid w:val="000E67FD"/>
    <w:rsid w:val="000F121D"/>
    <w:rsid w:val="001539E3"/>
    <w:rsid w:val="001721F7"/>
    <w:rsid w:val="001750BE"/>
    <w:rsid w:val="0019601F"/>
    <w:rsid w:val="001A3F22"/>
    <w:rsid w:val="001A5467"/>
    <w:rsid w:val="001B3EB5"/>
    <w:rsid w:val="001C0180"/>
    <w:rsid w:val="001C585A"/>
    <w:rsid w:val="002147E4"/>
    <w:rsid w:val="0027310D"/>
    <w:rsid w:val="0029156A"/>
    <w:rsid w:val="002D2489"/>
    <w:rsid w:val="002D4507"/>
    <w:rsid w:val="002E04EF"/>
    <w:rsid w:val="002F4524"/>
    <w:rsid w:val="003051E0"/>
    <w:rsid w:val="0033348F"/>
    <w:rsid w:val="003722F8"/>
    <w:rsid w:val="003A0B0F"/>
    <w:rsid w:val="003D60E4"/>
    <w:rsid w:val="003E67E6"/>
    <w:rsid w:val="003E7653"/>
    <w:rsid w:val="00405502"/>
    <w:rsid w:val="00413CEF"/>
    <w:rsid w:val="00445528"/>
    <w:rsid w:val="004626FC"/>
    <w:rsid w:val="00474E1E"/>
    <w:rsid w:val="00477B42"/>
    <w:rsid w:val="00483236"/>
    <w:rsid w:val="004C726E"/>
    <w:rsid w:val="004D6E57"/>
    <w:rsid w:val="004F6EA4"/>
    <w:rsid w:val="0050201E"/>
    <w:rsid w:val="005228AA"/>
    <w:rsid w:val="005536AB"/>
    <w:rsid w:val="00564B4D"/>
    <w:rsid w:val="005962CF"/>
    <w:rsid w:val="005D10DA"/>
    <w:rsid w:val="005D4B3C"/>
    <w:rsid w:val="005D686C"/>
    <w:rsid w:val="005E1D5C"/>
    <w:rsid w:val="005E6E30"/>
    <w:rsid w:val="005F55F8"/>
    <w:rsid w:val="005F7871"/>
    <w:rsid w:val="00625E2B"/>
    <w:rsid w:val="00637A68"/>
    <w:rsid w:val="0065659A"/>
    <w:rsid w:val="0067639F"/>
    <w:rsid w:val="00677526"/>
    <w:rsid w:val="00687759"/>
    <w:rsid w:val="00694E1B"/>
    <w:rsid w:val="006A6E17"/>
    <w:rsid w:val="006B2D32"/>
    <w:rsid w:val="006E029C"/>
    <w:rsid w:val="00711FB9"/>
    <w:rsid w:val="00744930"/>
    <w:rsid w:val="00786D90"/>
    <w:rsid w:val="00787555"/>
    <w:rsid w:val="00791DCF"/>
    <w:rsid w:val="0079252F"/>
    <w:rsid w:val="007B4304"/>
    <w:rsid w:val="007D1B80"/>
    <w:rsid w:val="007E54F7"/>
    <w:rsid w:val="007F035A"/>
    <w:rsid w:val="008142F3"/>
    <w:rsid w:val="00816738"/>
    <w:rsid w:val="008205A1"/>
    <w:rsid w:val="00823090"/>
    <w:rsid w:val="008274AB"/>
    <w:rsid w:val="00842EB3"/>
    <w:rsid w:val="00843AFC"/>
    <w:rsid w:val="00865A4D"/>
    <w:rsid w:val="008A23AE"/>
    <w:rsid w:val="008D4942"/>
    <w:rsid w:val="008F52E6"/>
    <w:rsid w:val="0092656E"/>
    <w:rsid w:val="00932355"/>
    <w:rsid w:val="00944B2D"/>
    <w:rsid w:val="00945EBB"/>
    <w:rsid w:val="009610CA"/>
    <w:rsid w:val="0099337F"/>
    <w:rsid w:val="00996493"/>
    <w:rsid w:val="009A1DDB"/>
    <w:rsid w:val="009A6D27"/>
    <w:rsid w:val="009C00C9"/>
    <w:rsid w:val="009C105A"/>
    <w:rsid w:val="009D1009"/>
    <w:rsid w:val="00A15339"/>
    <w:rsid w:val="00A251F5"/>
    <w:rsid w:val="00A40A65"/>
    <w:rsid w:val="00A52D52"/>
    <w:rsid w:val="00A952E4"/>
    <w:rsid w:val="00AA44A3"/>
    <w:rsid w:val="00AD1E1E"/>
    <w:rsid w:val="00AD41F8"/>
    <w:rsid w:val="00B02489"/>
    <w:rsid w:val="00B11304"/>
    <w:rsid w:val="00B362D5"/>
    <w:rsid w:val="00B949B7"/>
    <w:rsid w:val="00BB0995"/>
    <w:rsid w:val="00BC3413"/>
    <w:rsid w:val="00BE1684"/>
    <w:rsid w:val="00BE44BA"/>
    <w:rsid w:val="00C265D8"/>
    <w:rsid w:val="00C55F52"/>
    <w:rsid w:val="00CA24CC"/>
    <w:rsid w:val="00CB13ED"/>
    <w:rsid w:val="00CB6CC8"/>
    <w:rsid w:val="00CC7E8E"/>
    <w:rsid w:val="00CE115A"/>
    <w:rsid w:val="00D24587"/>
    <w:rsid w:val="00D34FF5"/>
    <w:rsid w:val="00D65F91"/>
    <w:rsid w:val="00DB2629"/>
    <w:rsid w:val="00DC5531"/>
    <w:rsid w:val="00DC5D53"/>
    <w:rsid w:val="00E336F2"/>
    <w:rsid w:val="00E41E56"/>
    <w:rsid w:val="00E55C3B"/>
    <w:rsid w:val="00E62E31"/>
    <w:rsid w:val="00E72ABF"/>
    <w:rsid w:val="00E74E81"/>
    <w:rsid w:val="00EE240C"/>
    <w:rsid w:val="00F328A5"/>
    <w:rsid w:val="00F57F89"/>
    <w:rsid w:val="00F63218"/>
    <w:rsid w:val="00F737B0"/>
    <w:rsid w:val="00F7ED6B"/>
    <w:rsid w:val="00F8318B"/>
    <w:rsid w:val="00FC5A0D"/>
    <w:rsid w:val="00FD35E3"/>
    <w:rsid w:val="00FF710E"/>
    <w:rsid w:val="03FD08A8"/>
    <w:rsid w:val="08DB64B2"/>
    <w:rsid w:val="09D26061"/>
    <w:rsid w:val="0C5B40EC"/>
    <w:rsid w:val="0DFE4AEB"/>
    <w:rsid w:val="0FA1450C"/>
    <w:rsid w:val="12977E48"/>
    <w:rsid w:val="13D36C5E"/>
    <w:rsid w:val="1AA2738A"/>
    <w:rsid w:val="1ACE5786"/>
    <w:rsid w:val="1BF956CF"/>
    <w:rsid w:val="1C2567AF"/>
    <w:rsid w:val="1CDF6673"/>
    <w:rsid w:val="20FF5536"/>
    <w:rsid w:val="21C72497"/>
    <w:rsid w:val="22356D36"/>
    <w:rsid w:val="256E2C8A"/>
    <w:rsid w:val="267E0CAB"/>
    <w:rsid w:val="2D4F49D8"/>
    <w:rsid w:val="32A221C5"/>
    <w:rsid w:val="336B0809"/>
    <w:rsid w:val="37C4673A"/>
    <w:rsid w:val="3B9A796D"/>
    <w:rsid w:val="3CD64F45"/>
    <w:rsid w:val="3FFB6826"/>
    <w:rsid w:val="401C6509"/>
    <w:rsid w:val="49CBE32B"/>
    <w:rsid w:val="4EDE5EDB"/>
    <w:rsid w:val="500365D1"/>
    <w:rsid w:val="5215297F"/>
    <w:rsid w:val="53E45333"/>
    <w:rsid w:val="555812BB"/>
    <w:rsid w:val="55FE477D"/>
    <w:rsid w:val="563C1CD3"/>
    <w:rsid w:val="5BCF78FB"/>
    <w:rsid w:val="5C433822"/>
    <w:rsid w:val="60BD0047"/>
    <w:rsid w:val="63DFEF62"/>
    <w:rsid w:val="65085608"/>
    <w:rsid w:val="658E54A9"/>
    <w:rsid w:val="69B95E48"/>
    <w:rsid w:val="6A53793B"/>
    <w:rsid w:val="6CC356A2"/>
    <w:rsid w:val="6E58315D"/>
    <w:rsid w:val="73702CF6"/>
    <w:rsid w:val="73AC73F0"/>
    <w:rsid w:val="77FFF018"/>
    <w:rsid w:val="7D9B1580"/>
    <w:rsid w:val="7F596D35"/>
    <w:rsid w:val="B5746E95"/>
    <w:rsid w:val="ECB561D1"/>
    <w:rsid w:val="EFFF17DC"/>
    <w:rsid w:val="FAF71D07"/>
    <w:rsid w:val="FFFE0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jc w:val="left"/>
      <w:outlineLvl w:val="1"/>
    </w:pPr>
    <w:rPr>
      <w:rFonts w:eastAsia="楷体_GB2312" w:cs="黑体"/>
      <w:bCs/>
      <w:color w:val="000000"/>
      <w:szCs w:val="32"/>
    </w:rPr>
  </w:style>
  <w:style w:type="paragraph" w:styleId="5">
    <w:name w:val="heading 3"/>
    <w:basedOn w:val="1"/>
    <w:next w:val="1"/>
    <w:qFormat/>
    <w:uiPriority w:val="0"/>
    <w:pPr>
      <w:keepNext/>
      <w:keepLines/>
      <w:spacing w:before="260" w:after="260" w:line="415" w:lineRule="auto"/>
      <w:outlineLvl w:val="2"/>
    </w:pPr>
    <w:rPr>
      <w:b/>
    </w:rPr>
  </w:style>
  <w:style w:type="paragraph" w:styleId="6">
    <w:name w:val="heading 5"/>
    <w:basedOn w:val="1"/>
    <w:next w:val="1"/>
    <w:unhideWhenUsed/>
    <w:qFormat/>
    <w:uiPriority w:val="0"/>
    <w:pPr>
      <w:keepNext/>
      <w:keepLines/>
      <w:spacing w:before="280" w:after="290" w:line="376" w:lineRule="auto"/>
      <w:outlineLvl w:val="4"/>
    </w:pPr>
    <w:rPr>
      <w:rFonts w:eastAsia="Tms Rmn"/>
      <w:b/>
      <w:bCs/>
      <w:szCs w:val="28"/>
    </w:rPr>
  </w:style>
  <w:style w:type="paragraph" w:styleId="7">
    <w:name w:val="heading 6"/>
    <w:next w:val="1"/>
    <w:qFormat/>
    <w:uiPriority w:val="0"/>
    <w:pPr>
      <w:keepNext/>
      <w:keepLines/>
      <w:widowControl w:val="0"/>
      <w:spacing w:before="240" w:after="64" w:line="319" w:lineRule="auto"/>
      <w:jc w:val="both"/>
      <w:outlineLvl w:val="5"/>
    </w:pPr>
    <w:rPr>
      <w:rFonts w:ascii="Arial" w:hAnsi="Arial" w:eastAsia="黑体" w:cs="Times New Roman"/>
      <w:b/>
      <w:bCs/>
      <w:kern w:val="2"/>
      <w:sz w:val="24"/>
      <w:szCs w:val="24"/>
      <w:lang w:val="en-US" w:eastAsia="zh-CN" w:bidi="ar-SA"/>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0"/>
    <w:pPr>
      <w:spacing w:after="120" w:afterLines="0" w:afterAutospacing="0"/>
    </w:pPr>
  </w:style>
  <w:style w:type="paragraph" w:styleId="8">
    <w:name w:val="annotation text"/>
    <w:basedOn w:val="1"/>
    <w:link w:val="20"/>
    <w:qFormat/>
    <w:uiPriority w:val="0"/>
    <w:pPr>
      <w:jc w:val="left"/>
    </w:pPr>
  </w:style>
  <w:style w:type="paragraph" w:styleId="9">
    <w:name w:val="toc 5"/>
    <w:basedOn w:val="1"/>
    <w:next w:val="1"/>
    <w:qFormat/>
    <w:uiPriority w:val="0"/>
    <w:pPr>
      <w:ind w:left="1680"/>
    </w:pPr>
  </w:style>
  <w:style w:type="paragraph" w:styleId="10">
    <w:name w:val="toc 3"/>
    <w:basedOn w:val="1"/>
    <w:next w:val="1"/>
    <w:qFormat/>
    <w:uiPriority w:val="0"/>
    <w:pPr>
      <w:ind w:left="840"/>
    </w:pPr>
  </w:style>
  <w:style w:type="paragraph" w:styleId="11">
    <w:name w:val="footer"/>
    <w:basedOn w:val="1"/>
    <w:link w:val="24"/>
    <w:qFormat/>
    <w:uiPriority w:val="99"/>
    <w:pPr>
      <w:tabs>
        <w:tab w:val="center" w:pos="4153"/>
        <w:tab w:val="right" w:pos="8307"/>
      </w:tabs>
      <w:snapToGrid w:val="0"/>
      <w:jc w:val="left"/>
    </w:pPr>
    <w:rPr>
      <w:sz w:val="18"/>
    </w:rPr>
  </w:style>
  <w:style w:type="paragraph" w:styleId="12">
    <w:name w:val="header"/>
    <w:basedOn w:val="1"/>
    <w:qFormat/>
    <w:uiPriority w:val="0"/>
    <w:pPr>
      <w:pBdr>
        <w:bottom w:val="single" w:color="auto" w:sz="6" w:space="1"/>
      </w:pBdr>
      <w:tabs>
        <w:tab w:val="center" w:pos="4153"/>
        <w:tab w:val="right" w:pos="8307"/>
      </w:tabs>
      <w:snapToGrid w:val="0"/>
      <w:jc w:val="center"/>
    </w:pPr>
    <w:rPr>
      <w:sz w:val="18"/>
    </w:rPr>
  </w:style>
  <w:style w:type="paragraph" w:styleId="13">
    <w:name w:val="toc 1"/>
    <w:basedOn w:val="1"/>
    <w:next w:val="1"/>
    <w:qFormat/>
    <w:uiPriority w:val="0"/>
  </w:style>
  <w:style w:type="paragraph" w:styleId="14">
    <w:name w:val="toc 4"/>
    <w:basedOn w:val="1"/>
    <w:next w:val="1"/>
    <w:qFormat/>
    <w:uiPriority w:val="0"/>
    <w:pPr>
      <w:ind w:left="1260"/>
    </w:pPr>
  </w:style>
  <w:style w:type="paragraph" w:styleId="15">
    <w:name w:val="toc 2"/>
    <w:basedOn w:val="1"/>
    <w:next w:val="1"/>
    <w:qFormat/>
    <w:uiPriority w:val="0"/>
    <w:pPr>
      <w:ind w:left="420"/>
    </w:pPr>
  </w:style>
  <w:style w:type="paragraph" w:styleId="16">
    <w:name w:val="annotation subject"/>
    <w:basedOn w:val="8"/>
    <w:next w:val="8"/>
    <w:link w:val="21"/>
    <w:qFormat/>
    <w:uiPriority w:val="0"/>
    <w:rPr>
      <w:b/>
      <w:bCs/>
    </w:rPr>
  </w:style>
  <w:style w:type="character" w:styleId="19">
    <w:name w:val="annotation reference"/>
    <w:basedOn w:val="18"/>
    <w:qFormat/>
    <w:uiPriority w:val="0"/>
    <w:rPr>
      <w:sz w:val="21"/>
      <w:szCs w:val="21"/>
    </w:rPr>
  </w:style>
  <w:style w:type="character" w:customStyle="1" w:styleId="20">
    <w:name w:val="批注文字 Char"/>
    <w:basedOn w:val="18"/>
    <w:link w:val="8"/>
    <w:qFormat/>
    <w:uiPriority w:val="0"/>
    <w:rPr>
      <w:rFonts w:eastAsia="仿宋_GB2312"/>
      <w:kern w:val="2"/>
      <w:sz w:val="32"/>
      <w:szCs w:val="24"/>
    </w:rPr>
  </w:style>
  <w:style w:type="character" w:customStyle="1" w:styleId="21">
    <w:name w:val="批注主题 Char"/>
    <w:basedOn w:val="20"/>
    <w:link w:val="16"/>
    <w:qFormat/>
    <w:uiPriority w:val="0"/>
    <w:rPr>
      <w:rFonts w:eastAsia="仿宋_GB2312"/>
      <w:b/>
      <w:bCs/>
      <w:kern w:val="2"/>
      <w:sz w:val="32"/>
      <w:szCs w:val="24"/>
    </w:rPr>
  </w:style>
  <w:style w:type="paragraph" w:customStyle="1" w:styleId="22">
    <w:name w:val="修订1"/>
    <w:hidden/>
    <w:semiHidden/>
    <w:qFormat/>
    <w:uiPriority w:val="99"/>
    <w:rPr>
      <w:rFonts w:ascii="Times New Roman" w:hAnsi="Times New Roman" w:eastAsia="仿宋_GB2312" w:cs="Times New Roman"/>
      <w:kern w:val="2"/>
      <w:sz w:val="32"/>
      <w:szCs w:val="24"/>
      <w:lang w:val="en-US" w:eastAsia="zh-CN" w:bidi="ar-SA"/>
    </w:rPr>
  </w:style>
  <w:style w:type="paragraph" w:styleId="23">
    <w:name w:val="List Paragraph"/>
    <w:basedOn w:val="1"/>
    <w:qFormat/>
    <w:uiPriority w:val="99"/>
    <w:pPr>
      <w:ind w:firstLine="420" w:firstLineChars="200"/>
    </w:pPr>
  </w:style>
  <w:style w:type="character" w:customStyle="1" w:styleId="24">
    <w:name w:val="页脚 Char"/>
    <w:basedOn w:val="18"/>
    <w:link w:val="11"/>
    <w:qFormat/>
    <w:uiPriority w:val="99"/>
    <w:rPr>
      <w:rFonts w:eastAsia="仿宋_GB2312"/>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914</Words>
  <Characters>5213</Characters>
  <Lines>43</Lines>
  <Paragraphs>12</Paragraphs>
  <TotalTime>30</TotalTime>
  <ScaleCrop>false</ScaleCrop>
  <LinksUpToDate>false</LinksUpToDate>
  <CharactersWithSpaces>6115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2023-09-15T16:01:00Z</dcterms:created>
  <dc:creator>huawei</dc:creator>
  <cp:lastModifiedBy>禤维强</cp:lastModifiedBy>
  <cp:lastPrinted>2023-07-17T07:24:00Z</cp:lastPrinted>
  <dcterms:modified xsi:type="dcterms:W3CDTF">2023-10-27T17:26:21Z</dcterms:modified>
  <dc:title>广东省工业和信息化厅关于开展省级相关人才计划项目榜单推荐工作的通知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770F19F435F8493985100537E0088C5A_13</vt:lpwstr>
  </property>
</Properties>
</file>