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Times New Roman" w:hAnsi="Times New Roman" w:eastAsia="仿宋_GB2312" w:cs="Times New Roman"/>
          <w:sz w:val="32"/>
          <w:szCs w:val="32"/>
          <w:highlight w:val="none"/>
          <w:lang w:bidi="ar-SA"/>
        </w:rPr>
      </w:pPr>
      <w:r>
        <w:rPr>
          <w:rFonts w:hint="default" w:ascii="Times New Roman" w:hAnsi="Times New Roman" w:eastAsia="仿宋_GB2312" w:cs="Times New Roman"/>
          <w:sz w:val="32"/>
          <w:szCs w:val="32"/>
          <w:highlight w:val="none"/>
          <w:lang w:bidi="ar-SA"/>
        </w:rPr>
        <w:t xml:space="preserve">     </w:t>
      </w:r>
    </w:p>
    <w:p>
      <w:pPr>
        <w:spacing w:line="560" w:lineRule="exact"/>
        <w:jc w:val="center"/>
        <w:rPr>
          <w:rFonts w:hint="default" w:ascii="Times New Roman" w:hAnsi="Times New Roman" w:eastAsia="方正小标宋简体" w:cs="Times New Roman"/>
          <w:sz w:val="44"/>
          <w:szCs w:val="44"/>
          <w:highlight w:val="none"/>
          <w:lang w:bidi="ar-SA"/>
        </w:rPr>
      </w:pPr>
      <w:r>
        <w:rPr>
          <w:rFonts w:hint="eastAsia" w:eastAsia="方正小标宋简体" w:cs="Times New Roman"/>
          <w:sz w:val="44"/>
          <w:szCs w:val="44"/>
          <w:highlight w:val="none"/>
          <w:lang w:eastAsia="zh-CN" w:bidi="ar-SA"/>
        </w:rPr>
        <w:t>项目</w:t>
      </w:r>
      <w:r>
        <w:rPr>
          <w:rFonts w:hint="default" w:ascii="Times New Roman" w:hAnsi="Times New Roman" w:eastAsia="方正小标宋简体" w:cs="Times New Roman"/>
          <w:sz w:val="44"/>
          <w:szCs w:val="44"/>
          <w:highlight w:val="none"/>
          <w:lang w:bidi="ar-SA"/>
        </w:rPr>
        <w:t>榜单</w:t>
      </w:r>
    </w:p>
    <w:p>
      <w:pPr>
        <w:spacing w:line="560" w:lineRule="exact"/>
        <w:jc w:val="center"/>
        <w:rPr>
          <w:rFonts w:hint="default" w:ascii="Times New Roman" w:hAnsi="Times New Roman" w:eastAsia="CESI楷体-GB2312" w:cs="Times New Roman"/>
          <w:sz w:val="32"/>
          <w:szCs w:val="32"/>
          <w:highlight w:val="none"/>
          <w:lang w:bidi="ar-SA"/>
        </w:rPr>
      </w:pPr>
    </w:p>
    <w:tbl>
      <w:tblPr>
        <w:tblStyle w:val="8"/>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highlight w:val="none"/>
                <w:lang w:eastAsia="zh-CN" w:bidi="ar-SA"/>
              </w:rPr>
            </w:pPr>
            <w:r>
              <w:rPr>
                <w:rFonts w:hint="default" w:ascii="Times New Roman" w:hAnsi="Times New Roman" w:eastAsia="宋体" w:cs="Times New Roman"/>
                <w:sz w:val="21"/>
                <w:szCs w:val="21"/>
                <w:highlight w:val="none"/>
                <w:lang w:eastAsia="zh-CN" w:bidi="ar-SA"/>
              </w:rPr>
              <w:t>榜单名称</w:t>
            </w:r>
          </w:p>
        </w:tc>
        <w:tc>
          <w:tcPr>
            <w:tcW w:w="7771" w:type="dxa"/>
            <w:gridSpan w:val="3"/>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sz w:val="21"/>
                <w:szCs w:val="21"/>
                <w:highlight w:val="none"/>
                <w:lang w:val="en-US" w:eastAsia="zh-CN" w:bidi="ar-SA"/>
              </w:rPr>
            </w:pPr>
            <w:r>
              <w:rPr>
                <w:rFonts w:hint="eastAsia" w:cs="Times New Roman"/>
                <w:sz w:val="21"/>
                <w:szCs w:val="21"/>
                <w:highlight w:val="none"/>
                <w:lang w:val="en-US" w:eastAsia="zh-CN" w:bidi="ar-SA"/>
              </w:rPr>
              <w:t>电子器件用</w:t>
            </w:r>
            <w:r>
              <w:rPr>
                <w:rFonts w:hint="default" w:ascii="Times New Roman" w:hAnsi="Times New Roman" w:eastAsia="宋体" w:cs="Times New Roman"/>
                <w:sz w:val="21"/>
                <w:szCs w:val="21"/>
                <w:highlight w:val="none"/>
                <w:lang w:bidi="ar-SA"/>
              </w:rPr>
              <w:t>超高性能光固化丙烯酸压敏胶的研发</w:t>
            </w:r>
            <w:r>
              <w:rPr>
                <w:rFonts w:hint="eastAsia" w:cs="Times New Roman"/>
                <w:sz w:val="21"/>
                <w:szCs w:val="21"/>
                <w:highlight w:val="none"/>
                <w:lang w:val="en-US" w:eastAsia="zh-CN" w:bidi="ar-SA"/>
              </w:rPr>
              <w:t>及产业化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highlight w:val="none"/>
                <w:lang w:eastAsia="zh-CN" w:bidi="ar-SA"/>
              </w:rPr>
            </w:pPr>
            <w:r>
              <w:rPr>
                <w:rFonts w:hint="default" w:ascii="Times New Roman" w:hAnsi="Times New Roman" w:eastAsia="宋体" w:cs="Times New Roman"/>
                <w:sz w:val="21"/>
                <w:szCs w:val="21"/>
                <w:highlight w:val="none"/>
                <w:lang w:eastAsia="zh-CN" w:bidi="ar-SA"/>
              </w:rPr>
              <w:t>专业领域及方向</w:t>
            </w:r>
          </w:p>
        </w:tc>
        <w:tc>
          <w:tcPr>
            <w:tcW w:w="7771" w:type="dxa"/>
            <w:gridSpan w:val="3"/>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sz w:val="21"/>
                <w:szCs w:val="21"/>
                <w:highlight w:val="none"/>
                <w:lang w:val="en-US" w:eastAsia="zh-CN" w:bidi="ar-SA"/>
              </w:rPr>
            </w:pPr>
            <w:r>
              <w:rPr>
                <w:rFonts w:hint="eastAsia" w:cs="Times New Roman"/>
                <w:sz w:val="21"/>
                <w:szCs w:val="21"/>
                <w:highlight w:val="none"/>
                <w:lang w:val="en-US" w:eastAsia="zh-CN" w:bidi="ar-SA"/>
              </w:rPr>
              <w:t>新材料领域—先进石化化工新材料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highlight w:val="none"/>
                <w:lang w:bidi="ar-SA"/>
              </w:rPr>
            </w:pPr>
            <w:r>
              <w:rPr>
                <w:rFonts w:hint="default" w:ascii="Times New Roman" w:hAnsi="Times New Roman" w:eastAsia="宋体" w:cs="Times New Roman"/>
                <w:sz w:val="21"/>
                <w:szCs w:val="21"/>
                <w:highlight w:val="none"/>
                <w:lang w:bidi="ar-SA"/>
              </w:rPr>
              <w:t>启动时间</w:t>
            </w:r>
          </w:p>
        </w:tc>
        <w:tc>
          <w:tcPr>
            <w:tcW w:w="3326"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sz w:val="21"/>
                <w:szCs w:val="21"/>
                <w:highlight w:val="none"/>
                <w:lang w:val="en-US" w:eastAsia="zh-CN" w:bidi="ar-SA"/>
              </w:rPr>
            </w:pPr>
            <w:r>
              <w:rPr>
                <w:rFonts w:hint="eastAsia" w:cs="Times New Roman"/>
                <w:sz w:val="21"/>
                <w:szCs w:val="21"/>
                <w:highlight w:val="none"/>
                <w:lang w:val="en-US" w:eastAsia="zh-CN" w:bidi="ar-SA"/>
              </w:rPr>
              <w:t>2023年10月</w:t>
            </w:r>
          </w:p>
        </w:tc>
        <w:tc>
          <w:tcPr>
            <w:tcW w:w="1594"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sz w:val="21"/>
                <w:szCs w:val="21"/>
                <w:highlight w:val="none"/>
                <w:lang w:bidi="ar-SA"/>
              </w:rPr>
            </w:pPr>
            <w:r>
              <w:rPr>
                <w:rFonts w:hint="default" w:ascii="Times New Roman" w:hAnsi="Times New Roman" w:eastAsia="宋体" w:cs="Times New Roman"/>
                <w:sz w:val="21"/>
                <w:szCs w:val="21"/>
                <w:highlight w:val="none"/>
                <w:lang w:val="en" w:eastAsia="en" w:bidi="ar-SA"/>
              </w:rPr>
              <w:t>计划完成</w:t>
            </w:r>
            <w:r>
              <w:rPr>
                <w:rFonts w:hint="default" w:ascii="Times New Roman" w:hAnsi="Times New Roman" w:eastAsia="宋体" w:cs="Times New Roman"/>
                <w:sz w:val="21"/>
                <w:szCs w:val="21"/>
                <w:highlight w:val="none"/>
                <w:lang w:bidi="ar-SA"/>
              </w:rPr>
              <w:t>时间</w:t>
            </w:r>
          </w:p>
        </w:tc>
        <w:tc>
          <w:tcPr>
            <w:tcW w:w="2851" w:type="dxa"/>
            <w:tcBorders>
              <w:top w:val="single" w:color="auto" w:sz="4" w:space="0"/>
              <w:left w:val="nil"/>
              <w:bottom w:val="single" w:color="auto" w:sz="4" w:space="0"/>
              <w:right w:val="single" w:color="auto" w:sz="4" w:space="0"/>
            </w:tcBorders>
            <w:vAlign w:val="center"/>
          </w:tcPr>
          <w:p>
            <w:pPr>
              <w:jc w:val="center"/>
              <w:rPr>
                <w:rFonts w:hint="default" w:ascii="Times New Roman" w:hAnsi="Times New Roman" w:eastAsia="宋体" w:cs="Times New Roman"/>
                <w:sz w:val="21"/>
                <w:szCs w:val="21"/>
                <w:highlight w:val="none"/>
                <w:lang w:val="en-US" w:eastAsia="zh-CN" w:bidi="ar-SA"/>
              </w:rPr>
            </w:pPr>
            <w:r>
              <w:rPr>
                <w:rFonts w:hint="eastAsia" w:cs="Times New Roman"/>
                <w:sz w:val="21"/>
                <w:szCs w:val="21"/>
                <w:highlight w:val="none"/>
                <w:lang w:val="en-US" w:eastAsia="zh-CN" w:bidi="ar-SA"/>
              </w:rPr>
              <w:t>2025年10月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7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highlight w:val="none"/>
                <w:lang w:bidi="ar-SA"/>
              </w:rPr>
            </w:pPr>
            <w:r>
              <w:rPr>
                <w:rFonts w:hint="default" w:ascii="Times New Roman" w:hAnsi="Times New Roman" w:eastAsia="宋体" w:cs="Times New Roman"/>
                <w:sz w:val="21"/>
                <w:szCs w:val="21"/>
                <w:highlight w:val="none"/>
                <w:lang w:eastAsia="zh-CN" w:bidi="ar-SA"/>
              </w:rPr>
              <w:t>榜单具体</w:t>
            </w:r>
            <w:r>
              <w:rPr>
                <w:rFonts w:hint="default" w:ascii="Times New Roman" w:hAnsi="Times New Roman" w:eastAsia="宋体" w:cs="Times New Roman"/>
                <w:sz w:val="21"/>
                <w:szCs w:val="21"/>
                <w:highlight w:val="none"/>
                <w:lang w:bidi="ar-SA"/>
              </w:rPr>
              <w:t>内容</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宋体" w:cs="Times New Roman"/>
                <w:sz w:val="21"/>
                <w:szCs w:val="21"/>
                <w:highlight w:val="none"/>
                <w:lang w:bidi="ar-SA"/>
              </w:rPr>
            </w:pPr>
            <w:r>
              <w:rPr>
                <w:rFonts w:hint="default" w:ascii="Times New Roman" w:hAnsi="Times New Roman" w:eastAsia="宋体" w:cs="Times New Roman"/>
                <w:sz w:val="21"/>
                <w:szCs w:val="21"/>
                <w:highlight w:val="none"/>
                <w:lang w:eastAsia="zh-CN" w:bidi="ar-SA"/>
              </w:rPr>
              <w:t>榜单问题解决的</w:t>
            </w:r>
            <w:r>
              <w:rPr>
                <w:rFonts w:hint="default" w:ascii="Times New Roman" w:hAnsi="Times New Roman" w:eastAsia="宋体" w:cs="Times New Roman"/>
                <w:sz w:val="21"/>
                <w:szCs w:val="21"/>
                <w:highlight w:val="none"/>
                <w:lang w:bidi="ar-SA"/>
              </w:rPr>
              <w:t>可行性。简述</w:t>
            </w:r>
            <w:r>
              <w:rPr>
                <w:rFonts w:hint="default" w:ascii="Times New Roman" w:hAnsi="Times New Roman" w:eastAsia="宋体" w:cs="Times New Roman"/>
                <w:sz w:val="21"/>
                <w:szCs w:val="21"/>
                <w:highlight w:val="none"/>
                <w:lang w:eastAsia="zh-CN" w:bidi="ar-SA"/>
              </w:rPr>
              <w:t>有关工作</w:t>
            </w:r>
            <w:r>
              <w:rPr>
                <w:rFonts w:hint="default" w:ascii="Times New Roman" w:hAnsi="Times New Roman" w:eastAsia="宋体" w:cs="Times New Roman"/>
                <w:sz w:val="21"/>
                <w:szCs w:val="21"/>
                <w:highlight w:val="none"/>
                <w:lang w:bidi="ar-SA"/>
              </w:rPr>
              <w:t>方案或技术方案，提出具体的技术性能指标及产业化指标，明确完成</w:t>
            </w:r>
            <w:r>
              <w:rPr>
                <w:rFonts w:hint="default" w:ascii="Times New Roman" w:hAnsi="Times New Roman" w:eastAsia="宋体" w:cs="Times New Roman"/>
                <w:sz w:val="21"/>
                <w:szCs w:val="21"/>
                <w:highlight w:val="none"/>
                <w:lang w:eastAsia="zh-CN" w:bidi="ar-SA"/>
              </w:rPr>
              <w:t>榜单</w:t>
            </w:r>
            <w:r>
              <w:rPr>
                <w:rFonts w:hint="default" w:ascii="Times New Roman" w:hAnsi="Times New Roman" w:eastAsia="宋体" w:cs="Times New Roman"/>
                <w:sz w:val="21"/>
                <w:szCs w:val="21"/>
                <w:highlight w:val="none"/>
                <w:lang w:bidi="ar-SA"/>
              </w:rPr>
              <w:t>的主要设施设备及</w:t>
            </w:r>
            <w:r>
              <w:rPr>
                <w:rFonts w:hint="default" w:ascii="Times New Roman" w:hAnsi="Times New Roman" w:eastAsia="宋体" w:cs="Times New Roman"/>
                <w:color w:val="000000"/>
                <w:sz w:val="21"/>
                <w:szCs w:val="21"/>
                <w:highlight w:val="none"/>
                <w:lang w:bidi="ar-SA"/>
              </w:rPr>
              <w:t>配套条件，以及</w:t>
            </w:r>
            <w:r>
              <w:rPr>
                <w:rFonts w:hint="default" w:ascii="Times New Roman" w:hAnsi="Times New Roman" w:eastAsia="宋体" w:cs="Times New Roman"/>
                <w:sz w:val="21"/>
                <w:szCs w:val="21"/>
                <w:highlight w:val="none"/>
                <w:lang w:bidi="ar-SA"/>
              </w:rPr>
              <w:t>实现</w:t>
            </w:r>
            <w:r>
              <w:rPr>
                <w:rFonts w:hint="default" w:ascii="Times New Roman" w:hAnsi="Times New Roman" w:eastAsia="宋体" w:cs="Times New Roman"/>
                <w:sz w:val="21"/>
                <w:szCs w:val="21"/>
                <w:highlight w:val="none"/>
                <w:lang w:eastAsia="zh-CN" w:bidi="ar-SA"/>
              </w:rPr>
              <w:t>有关</w:t>
            </w:r>
            <w:r>
              <w:rPr>
                <w:rFonts w:hint="default" w:ascii="Times New Roman" w:hAnsi="Times New Roman" w:eastAsia="宋体" w:cs="Times New Roman"/>
                <w:sz w:val="21"/>
                <w:szCs w:val="21"/>
                <w:highlight w:val="none"/>
                <w:lang w:bidi="ar-SA"/>
              </w:rPr>
              <w:t>关键核心技术、产业化关键环节的技术路径</w:t>
            </w:r>
            <w:r>
              <w:rPr>
                <w:rFonts w:hint="default" w:ascii="Times New Roman" w:hAnsi="Times New Roman" w:eastAsia="宋体" w:cs="Times New Roman"/>
                <w:sz w:val="21"/>
                <w:szCs w:val="21"/>
                <w:highlight w:val="none"/>
                <w:lang w:eastAsia="zh-CN" w:bidi="ar-SA"/>
              </w:rPr>
              <w:t>导向</w:t>
            </w:r>
            <w:r>
              <w:rPr>
                <w:rFonts w:hint="default" w:ascii="Times New Roman" w:hAnsi="Times New Roman" w:eastAsia="宋体" w:cs="Times New Roman"/>
                <w:sz w:val="21"/>
                <w:szCs w:val="21"/>
                <w:highlight w:val="none"/>
                <w:lang w:bidi="ar-SA"/>
              </w:rPr>
              <w:t>等，限1000字。</w:t>
            </w:r>
          </w:p>
          <w:p>
            <w:pPr>
              <w:pStyle w:val="6"/>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本项目主要研究两款高性能光固化丙烯酸压敏胶的配方及其合成工艺和涂布工艺，主要：</w:t>
            </w:r>
          </w:p>
          <w:p>
            <w:pPr>
              <w:pStyle w:val="6"/>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（1）研发一种耐高温无基材透明压敏胶的配方及其合成工艺，具有初粘高、持粘强、剪切性好、耐高温等特点。</w:t>
            </w:r>
          </w:p>
          <w:p>
            <w:pPr>
              <w:pStyle w:val="6"/>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（2）研发一种及高性能芯片制程用保护压敏胶的配方及其合成工艺，具有剥离无残胶、持粘好、高温稳定性好、耐久性好、混合均匀等特点。</w:t>
            </w:r>
          </w:p>
          <w:p>
            <w:pPr>
              <w:pStyle w:val="6"/>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（3）研发一种用于生产光固化丙烯酸压敏胶的具有紫外光照工艺的大型丙烯酸反应釜及其量产工艺。</w:t>
            </w:r>
          </w:p>
          <w:tbl>
            <w:tblPr>
              <w:tblStyle w:val="8"/>
              <w:tblW w:w="7659" w:type="dxa"/>
              <w:tblInd w:w="0" w:type="dxa"/>
              <w:tblBorders>
                <w:top w:val="double" w:color="auto" w:sz="4" w:space="0"/>
                <w:left w:val="double" w:color="auto" w:sz="4" w:space="0"/>
                <w:bottom w:val="double" w:color="auto" w:sz="4" w:space="0"/>
                <w:right w:val="double" w:color="auto" w:sz="4" w:space="0"/>
                <w:insideH w:val="single" w:color="000000" w:sz="4" w:space="0"/>
                <w:insideV w:val="single" w:color="000000" w:sz="4" w:space="0"/>
              </w:tblBorders>
              <w:tblLayout w:type="fixed"/>
              <w:tblCellMar>
                <w:top w:w="0" w:type="dxa"/>
                <w:left w:w="108" w:type="dxa"/>
                <w:bottom w:w="0" w:type="dxa"/>
                <w:right w:w="108" w:type="dxa"/>
              </w:tblCellMar>
            </w:tblPr>
            <w:tblGrid>
              <w:gridCol w:w="3228"/>
              <w:gridCol w:w="2073"/>
              <w:gridCol w:w="2358"/>
            </w:tblGrid>
            <w:tr>
              <w:tblPrEx>
                <w:tblBorders>
                  <w:top w:val="double" w:color="auto" w:sz="4" w:space="0"/>
                  <w:left w:val="double" w:color="auto" w:sz="4" w:space="0"/>
                  <w:bottom w:val="double" w:color="auto" w:sz="4" w:space="0"/>
                  <w:right w:val="double" w:color="auto"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3228"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hint="eastAsia" w:cs="宋体"/>
                      <w:b/>
                      <w:bCs/>
                      <w:sz w:val="21"/>
                      <w:szCs w:val="21"/>
                    </w:rPr>
                  </w:pPr>
                  <w:r>
                    <w:rPr>
                      <w:rFonts w:hint="eastAsia" w:cs="宋体"/>
                      <w:b/>
                      <w:bCs/>
                      <w:sz w:val="21"/>
                      <w:szCs w:val="21"/>
                    </w:rPr>
                    <w:t>项目</w:t>
                  </w:r>
                </w:p>
              </w:tc>
              <w:tc>
                <w:tcPr>
                  <w:tcW w:w="2073"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cs="宋体"/>
                      <w:b/>
                      <w:bCs/>
                      <w:sz w:val="21"/>
                      <w:szCs w:val="21"/>
                    </w:rPr>
                  </w:pPr>
                  <w:r>
                    <w:rPr>
                      <w:rFonts w:hint="eastAsia" w:cs="宋体"/>
                      <w:b/>
                      <w:bCs/>
                      <w:sz w:val="21"/>
                      <w:szCs w:val="21"/>
                    </w:rPr>
                    <w:t>产品A</w:t>
                  </w:r>
                </w:p>
              </w:tc>
              <w:tc>
                <w:tcPr>
                  <w:tcW w:w="2358"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cs="宋体"/>
                      <w:b/>
                      <w:bCs/>
                      <w:sz w:val="21"/>
                      <w:szCs w:val="21"/>
                    </w:rPr>
                  </w:pPr>
                  <w:r>
                    <w:rPr>
                      <w:rFonts w:hint="eastAsia" w:cs="宋体"/>
                      <w:b/>
                      <w:bCs/>
                      <w:sz w:val="21"/>
                      <w:szCs w:val="21"/>
                    </w:rPr>
                    <w:t>产品B</w:t>
                  </w:r>
                </w:p>
              </w:tc>
            </w:tr>
            <w:tr>
              <w:tblPrEx>
                <w:tblBorders>
                  <w:top w:val="double" w:color="auto" w:sz="4" w:space="0"/>
                  <w:left w:val="double" w:color="auto" w:sz="4" w:space="0"/>
                  <w:bottom w:val="double" w:color="auto" w:sz="4" w:space="0"/>
                  <w:right w:val="double" w:color="auto" w:sz="4" w:space="0"/>
                  <w:insideH w:val="single" w:color="000000" w:sz="4" w:space="0"/>
                  <w:insideV w:val="single" w:color="000000" w:sz="4" w:space="0"/>
                </w:tblBorders>
                <w:tblCellMar>
                  <w:top w:w="0" w:type="dxa"/>
                  <w:left w:w="108" w:type="dxa"/>
                  <w:bottom w:w="0" w:type="dxa"/>
                  <w:right w:w="108" w:type="dxa"/>
                </w:tblCellMar>
              </w:tblPrEx>
              <w:trPr>
                <w:trHeight w:val="584" w:hRule="atLeast"/>
              </w:trPr>
              <w:tc>
                <w:tcPr>
                  <w:tcW w:w="3228"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hint="eastAsia" w:cs="宋体"/>
                      <w:sz w:val="21"/>
                      <w:szCs w:val="21"/>
                    </w:rPr>
                  </w:pPr>
                  <w:r>
                    <w:rPr>
                      <w:rFonts w:hint="eastAsia" w:cs="宋体"/>
                      <w:sz w:val="21"/>
                      <w:szCs w:val="21"/>
                    </w:rPr>
                    <w:t>剥离强度 （</w:t>
                  </w:r>
                  <w:r>
                    <w:rPr>
                      <w:rFonts w:hint="eastAsia" w:cs="宋体"/>
                      <w:sz w:val="21"/>
                      <w:szCs w:val="21"/>
                      <w:lang w:val="en-US" w:eastAsia="zh-CN"/>
                    </w:rPr>
                    <w:t>g/inch</w:t>
                  </w:r>
                  <w:r>
                    <w:rPr>
                      <w:rFonts w:hint="eastAsia" w:cs="宋体"/>
                      <w:sz w:val="21"/>
                      <w:szCs w:val="21"/>
                    </w:rPr>
                    <w:t>）</w:t>
                  </w:r>
                </w:p>
              </w:tc>
              <w:tc>
                <w:tcPr>
                  <w:tcW w:w="2073"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hint="default" w:eastAsia="宋体" w:cs="宋体"/>
                      <w:sz w:val="21"/>
                      <w:szCs w:val="21"/>
                      <w:lang w:val="en-US" w:eastAsia="zh-CN"/>
                    </w:rPr>
                  </w:pPr>
                  <w:r>
                    <w:rPr>
                      <w:rFonts w:hint="eastAsia" w:cs="宋体"/>
                      <w:sz w:val="21"/>
                      <w:szCs w:val="21"/>
                      <w:lang w:val="en-US" w:eastAsia="zh-CN"/>
                    </w:rPr>
                    <w:t>3000</w:t>
                  </w:r>
                </w:p>
              </w:tc>
              <w:tc>
                <w:tcPr>
                  <w:tcW w:w="2358"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hint="eastAsia" w:eastAsia="宋体" w:cs="宋体"/>
                      <w:sz w:val="21"/>
                      <w:szCs w:val="21"/>
                      <w:lang w:val="en-US" w:eastAsia="zh-CN"/>
                    </w:rPr>
                  </w:pPr>
                  <w:r>
                    <w:rPr>
                      <w:rFonts w:hint="eastAsia" w:eastAsia="宋体" w:cs="宋体"/>
                      <w:sz w:val="21"/>
                      <w:szCs w:val="21"/>
                      <w:lang w:val="en-US" w:eastAsia="zh-CN"/>
                    </w:rPr>
                    <w:t>1500-2000 (20min)</w:t>
                  </w:r>
                </w:p>
                <w:p>
                  <w:pPr>
                    <w:adjustRightInd/>
                    <w:snapToGrid/>
                    <w:spacing w:beforeAutospacing="0" w:afterAutospacing="0" w:line="240" w:lineRule="auto"/>
                    <w:jc w:val="center"/>
                    <w:rPr>
                      <w:rFonts w:hint="default"/>
                      <w:sz w:val="21"/>
                      <w:szCs w:val="21"/>
                      <w:lang w:val="en-US" w:eastAsia="zh-CN"/>
                    </w:rPr>
                  </w:pPr>
                  <w:r>
                    <w:rPr>
                      <w:rFonts w:hint="eastAsia" w:eastAsia="宋体" w:cs="宋体"/>
                      <w:sz w:val="21"/>
                      <w:szCs w:val="21"/>
                      <w:lang w:val="en-US" w:eastAsia="zh-CN"/>
                    </w:rPr>
                    <w:t>2200-2500 (72h)</w:t>
                  </w:r>
                </w:p>
              </w:tc>
            </w:tr>
            <w:tr>
              <w:tblPrEx>
                <w:tblBorders>
                  <w:top w:val="double" w:color="auto" w:sz="4" w:space="0"/>
                  <w:left w:val="double" w:color="auto" w:sz="4" w:space="0"/>
                  <w:bottom w:val="double" w:color="auto" w:sz="4" w:space="0"/>
                  <w:right w:val="double" w:color="auto"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3228"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hint="eastAsia" w:ascii="宋体" w:hAnsi="宋体" w:cs="宋体"/>
                      <w:kern w:val="2"/>
                      <w:sz w:val="21"/>
                      <w:szCs w:val="21"/>
                      <w:lang w:val="en-US" w:eastAsia="zh-CN" w:bidi="ar-SA"/>
                    </w:rPr>
                  </w:pPr>
                  <w:r>
                    <w:rPr>
                      <w:rFonts w:hint="eastAsia" w:cs="宋体"/>
                      <w:sz w:val="21"/>
                      <w:szCs w:val="21"/>
                    </w:rPr>
                    <w:t>耐热 （短期,℃）</w:t>
                  </w:r>
                </w:p>
              </w:tc>
              <w:tc>
                <w:tcPr>
                  <w:tcW w:w="2073"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hint="default" w:ascii="宋体" w:hAnsi="宋体" w:eastAsia="宋体" w:cs="宋体"/>
                      <w:kern w:val="2"/>
                      <w:sz w:val="21"/>
                      <w:szCs w:val="21"/>
                      <w:lang w:val="en-US" w:eastAsia="zh-CN" w:bidi="ar-SA"/>
                    </w:rPr>
                  </w:pPr>
                  <w:r>
                    <w:rPr>
                      <w:rFonts w:hint="eastAsia" w:cs="宋体"/>
                      <w:sz w:val="21"/>
                      <w:szCs w:val="21"/>
                      <w:lang w:val="en-US" w:eastAsia="zh-CN"/>
                    </w:rPr>
                    <w:t>260</w:t>
                  </w:r>
                </w:p>
              </w:tc>
              <w:tc>
                <w:tcPr>
                  <w:tcW w:w="2358" w:type="dxa"/>
                  <w:tcBorders>
                    <w:tl2br w:val="nil"/>
                    <w:tr2bl w:val="nil"/>
                  </w:tcBorders>
                  <w:vAlign w:val="center"/>
                </w:tcPr>
                <w:p>
                  <w:pPr>
                    <w:adjustRightInd/>
                    <w:snapToGrid/>
                    <w:spacing w:beforeAutospacing="0" w:afterAutospacing="0" w:line="240" w:lineRule="auto"/>
                    <w:jc w:val="center"/>
                    <w:rPr>
                      <w:rFonts w:hint="eastAsia" w:ascii="宋体" w:hAnsi="宋体" w:eastAsia="宋体" w:cs="宋体"/>
                      <w:kern w:val="2"/>
                      <w:sz w:val="21"/>
                      <w:szCs w:val="21"/>
                      <w:lang w:val="en-US" w:eastAsia="zh-CN" w:bidi="ar-SA"/>
                    </w:rPr>
                  </w:pPr>
                  <w:r>
                    <w:rPr>
                      <w:rFonts w:hint="eastAsia" w:cs="宋体"/>
                      <w:sz w:val="21"/>
                      <w:szCs w:val="21"/>
                      <w:lang w:val="en-US" w:eastAsia="zh-CN"/>
                    </w:rPr>
                    <w:t>260</w:t>
                  </w:r>
                </w:p>
              </w:tc>
            </w:tr>
            <w:tr>
              <w:tblPrEx>
                <w:tblBorders>
                  <w:top w:val="double" w:color="auto" w:sz="4" w:space="0"/>
                  <w:left w:val="double" w:color="auto" w:sz="4" w:space="0"/>
                  <w:bottom w:val="double" w:color="auto" w:sz="4" w:space="0"/>
                  <w:right w:val="double" w:color="auto"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3228"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hint="eastAsia" w:ascii="宋体" w:hAnsi="宋体" w:cs="宋体"/>
                      <w:kern w:val="2"/>
                      <w:sz w:val="21"/>
                      <w:szCs w:val="21"/>
                      <w:lang w:val="en-US" w:eastAsia="zh-CN" w:bidi="ar-SA"/>
                    </w:rPr>
                  </w:pPr>
                  <w:r>
                    <w:rPr>
                      <w:rFonts w:hint="eastAsia" w:cs="宋体"/>
                      <w:sz w:val="21"/>
                      <w:szCs w:val="21"/>
                    </w:rPr>
                    <w:t>耐高温高湿持粘 （双85,h）</w:t>
                  </w:r>
                </w:p>
              </w:tc>
              <w:tc>
                <w:tcPr>
                  <w:tcW w:w="2073"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hint="default" w:ascii="宋体" w:hAnsi="宋体" w:cs="宋体"/>
                      <w:kern w:val="2"/>
                      <w:sz w:val="21"/>
                      <w:szCs w:val="21"/>
                      <w:lang w:val="en-US" w:eastAsia="zh-CN" w:bidi="ar-SA"/>
                    </w:rPr>
                  </w:pPr>
                  <w:r>
                    <w:rPr>
                      <w:rFonts w:hint="eastAsia" w:cs="宋体"/>
                      <w:sz w:val="21"/>
                      <w:szCs w:val="21"/>
                    </w:rPr>
                    <w:t>＞168</w:t>
                  </w:r>
                </w:p>
              </w:tc>
              <w:tc>
                <w:tcPr>
                  <w:tcW w:w="2358" w:type="dxa"/>
                  <w:tcBorders>
                    <w:tl2br w:val="nil"/>
                    <w:tr2bl w:val="nil"/>
                  </w:tcBorders>
                  <w:vAlign w:val="center"/>
                </w:tcPr>
                <w:p>
                  <w:pPr>
                    <w:adjustRightInd/>
                    <w:snapToGrid/>
                    <w:spacing w:beforeAutospacing="0" w:afterAutospacing="0" w:line="240" w:lineRule="auto"/>
                    <w:jc w:val="center"/>
                    <w:rPr>
                      <w:rFonts w:hint="eastAsia" w:ascii="宋体" w:hAnsi="宋体" w:eastAsia="宋体" w:cs="宋体"/>
                      <w:kern w:val="2"/>
                      <w:sz w:val="21"/>
                      <w:szCs w:val="21"/>
                      <w:lang w:val="en-US" w:eastAsia="zh-CN" w:bidi="ar-SA"/>
                    </w:rPr>
                  </w:pPr>
                  <w:r>
                    <w:rPr>
                      <w:rFonts w:hint="eastAsia" w:cs="宋体"/>
                      <w:sz w:val="21"/>
                      <w:szCs w:val="21"/>
                      <w:lang w:val="en-US" w:eastAsia="zh-CN"/>
                    </w:rPr>
                    <w:t>/</w:t>
                  </w:r>
                </w:p>
              </w:tc>
            </w:tr>
            <w:tr>
              <w:tblPrEx>
                <w:tblBorders>
                  <w:top w:val="double" w:color="auto" w:sz="4" w:space="0"/>
                  <w:left w:val="double" w:color="auto" w:sz="4" w:space="0"/>
                  <w:bottom w:val="double" w:color="auto" w:sz="4" w:space="0"/>
                  <w:right w:val="double" w:color="auto" w:sz="4"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3228"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hint="eastAsia" w:ascii="宋体" w:hAnsi="宋体" w:cs="宋体"/>
                      <w:kern w:val="2"/>
                      <w:sz w:val="21"/>
                      <w:szCs w:val="21"/>
                      <w:lang w:val="en-US" w:eastAsia="zh-CN" w:bidi="ar-SA"/>
                    </w:rPr>
                  </w:pPr>
                  <w:r>
                    <w:rPr>
                      <w:rFonts w:hint="eastAsia" w:cs="宋体"/>
                      <w:color w:val="auto"/>
                      <w:sz w:val="21"/>
                      <w:szCs w:val="21"/>
                      <w:highlight w:val="none"/>
                      <w:lang w:val="en-US" w:eastAsia="zh-CN" w:bidi="ar"/>
                    </w:rPr>
                    <w:t>耐高温持粘（80℃）</w:t>
                  </w:r>
                </w:p>
              </w:tc>
              <w:tc>
                <w:tcPr>
                  <w:tcW w:w="2073" w:type="dxa"/>
                  <w:tcBorders>
                    <w:tl2br w:val="nil"/>
                    <w:tr2bl w:val="nil"/>
                  </w:tcBorders>
                  <w:vAlign w:val="center"/>
                </w:tcPr>
                <w:p>
                  <w:pPr>
                    <w:pageBreakBefore w:val="0"/>
                    <w:kinsoku/>
                    <w:wordWrap/>
                    <w:overflowPunct/>
                    <w:topLinePunct w:val="0"/>
                    <w:autoSpaceDN/>
                    <w:bidi w:val="0"/>
                    <w:adjustRightInd/>
                    <w:snapToGrid/>
                    <w:spacing w:beforeAutospacing="0" w:afterAutospacing="0" w:line="240" w:lineRule="auto"/>
                    <w:jc w:val="center"/>
                    <w:rPr>
                      <w:rFonts w:hint="default" w:ascii="宋体" w:hAnsi="宋体" w:eastAsia="宋体" w:cs="宋体"/>
                      <w:kern w:val="2"/>
                      <w:sz w:val="21"/>
                      <w:szCs w:val="21"/>
                      <w:lang w:val="en-US" w:eastAsia="zh-CN" w:bidi="ar-SA"/>
                    </w:rPr>
                  </w:pPr>
                  <w:r>
                    <w:rPr>
                      <w:rFonts w:hint="eastAsia" w:cs="宋体"/>
                      <w:sz w:val="21"/>
                      <w:szCs w:val="21"/>
                      <w:lang w:val="en-US" w:eastAsia="zh-CN"/>
                    </w:rPr>
                    <w:t>/</w:t>
                  </w:r>
                </w:p>
              </w:tc>
              <w:tc>
                <w:tcPr>
                  <w:tcW w:w="2358" w:type="dxa"/>
                  <w:tcBorders>
                    <w:tl2br w:val="nil"/>
                    <w:tr2bl w:val="nil"/>
                  </w:tcBorders>
                  <w:vAlign w:val="center"/>
                </w:tcPr>
                <w:p>
                  <w:pPr>
                    <w:adjustRightInd/>
                    <w:snapToGrid/>
                    <w:spacing w:beforeAutospacing="0" w:afterAutospacing="0" w:line="240" w:lineRule="auto"/>
                    <w:jc w:val="center"/>
                    <w:rPr>
                      <w:rFonts w:hint="eastAsia" w:ascii="宋体" w:hAnsi="宋体" w:eastAsia="宋体" w:cs="宋体"/>
                      <w:kern w:val="2"/>
                      <w:sz w:val="21"/>
                      <w:szCs w:val="21"/>
                      <w:lang w:val="en-US" w:eastAsia="zh-CN" w:bidi="ar-SA"/>
                    </w:rPr>
                  </w:pPr>
                  <w:r>
                    <w:rPr>
                      <w:rFonts w:hint="eastAsia" w:cs="宋体"/>
                      <w:sz w:val="21"/>
                      <w:szCs w:val="21"/>
                      <w:lang w:val="en-US" w:eastAsia="zh-CN"/>
                    </w:rPr>
                    <w:t>＞24</w:t>
                  </w:r>
                </w:p>
              </w:tc>
            </w:tr>
          </w:tbl>
          <w:p>
            <w:pPr>
              <w:pStyle w:val="6"/>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本项目研究和攻关重点在于：</w:t>
            </w:r>
          </w:p>
          <w:p>
            <w:pPr>
              <w:pStyle w:val="6"/>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（1）两款超高性能丙烯酸压敏胶的核心单体选择、配方选择和其反应过程中聚合程度控制及其合成工艺等。</w:t>
            </w:r>
          </w:p>
          <w:p>
            <w:pPr>
              <w:pStyle w:val="6"/>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（2）大型光固化丙烯酸压敏胶反应釜的设计，重点在于紫外线灯的介入位置、强度、功率、能量和生产工艺的匹配。</w:t>
            </w:r>
          </w:p>
          <w:p>
            <w:pPr>
              <w:pStyle w:val="6"/>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default" w:ascii="Times New Roman" w:hAnsi="Times New Roman" w:eastAsia="宋体" w:cs="Times New Roman"/>
                <w:b w:val="0"/>
                <w:bCs w:val="0"/>
                <w:kern w:val="2"/>
                <w:sz w:val="21"/>
                <w:szCs w:val="21"/>
                <w:highlight w:val="none"/>
                <w:lang w:val="en-US" w:eastAsia="zh-CN" w:bidi="ar-SA"/>
              </w:rPr>
            </w:pPr>
            <w:r>
              <w:rPr>
                <w:rFonts w:hint="eastAsia" w:ascii="Times New Roman" w:hAnsi="Times New Roman" w:cs="Times New Roman"/>
                <w:b w:val="0"/>
                <w:bCs w:val="0"/>
                <w:kern w:val="2"/>
                <w:sz w:val="21"/>
                <w:szCs w:val="21"/>
                <w:highlight w:val="none"/>
                <w:lang w:val="en-US" w:eastAsia="zh-CN" w:bidi="ar-SA"/>
              </w:rPr>
              <w:t>本项目需</w:t>
            </w:r>
            <w:r>
              <w:rPr>
                <w:rFonts w:hint="default" w:ascii="Times New Roman" w:hAnsi="Times New Roman" w:eastAsia="宋体" w:cs="Times New Roman"/>
                <w:b w:val="0"/>
                <w:bCs w:val="0"/>
                <w:kern w:val="2"/>
                <w:sz w:val="21"/>
                <w:szCs w:val="21"/>
                <w:highlight w:val="none"/>
                <w:lang w:val="en-US" w:eastAsia="zh-CN" w:bidi="ar-SA"/>
              </w:rPr>
              <w:t>解决的关键问题；</w:t>
            </w:r>
          </w:p>
          <w:p>
            <w:pPr>
              <w:pStyle w:val="6"/>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（1）解决丙烯酸压敏胶无法耐高温、剥离强度低、无法涂厚、无法均匀混合等关键性技术难题。</w:t>
            </w:r>
          </w:p>
          <w:p>
            <w:pPr>
              <w:pStyle w:val="6"/>
              <w:keepNext/>
              <w:keepLines/>
              <w:pageBreakBefore w:val="0"/>
              <w:widowControl w:val="0"/>
              <w:kinsoku/>
              <w:wordWrap/>
              <w:overflowPunct/>
              <w:topLinePunct w:val="0"/>
              <w:autoSpaceDE/>
              <w:autoSpaceDN/>
              <w:bidi w:val="0"/>
              <w:adjustRightInd/>
              <w:snapToGrid/>
              <w:spacing w:before="0" w:after="0" w:line="360" w:lineRule="auto"/>
              <w:ind w:firstLine="420" w:firstLineChars="200"/>
              <w:textAlignment w:val="auto"/>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（2）解决高性能光固化丙烯酸压敏胶从实验室小试到百公斤级反应釜中式再到吨级量产过程中各种生产工艺技术难题。</w:t>
            </w:r>
          </w:p>
          <w:p>
            <w:pPr>
              <w:spacing w:line="360" w:lineRule="auto"/>
              <w:ind w:firstLine="420" w:firstLineChars="200"/>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生产建设指标：</w:t>
            </w:r>
          </w:p>
          <w:p>
            <w:pPr>
              <w:spacing w:line="360" w:lineRule="auto"/>
              <w:ind w:firstLine="420" w:firstLineChars="200"/>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项目实施后，研究开发出高性能光固化丙烯酸压敏胶的生产工艺技术和设备，新建一条具有量产超高性能光固化丙烯酸压敏胶的大型生产线，并配置相关的包装、环保设备。</w:t>
            </w:r>
          </w:p>
          <w:p>
            <w:pPr>
              <w:pStyle w:val="2"/>
              <w:spacing w:line="360" w:lineRule="auto"/>
              <w:ind w:firstLine="420" w:firstLineChars="200"/>
              <w:rPr>
                <w:rFonts w:hint="eastAsia" w:ascii="Times New Roman" w:hAnsi="Times New Roman" w:eastAsia="宋体" w:cs="Times New Roman"/>
                <w:b w:val="0"/>
                <w:bCs w:val="0"/>
                <w:kern w:val="2"/>
                <w:sz w:val="21"/>
                <w:szCs w:val="21"/>
                <w:highlight w:val="none"/>
                <w:lang w:val="en-US" w:eastAsia="zh-CN" w:bidi="ar-SA"/>
              </w:rPr>
            </w:pPr>
            <w:r>
              <w:rPr>
                <w:rFonts w:hint="eastAsia" w:ascii="Times New Roman" w:hAnsi="Times New Roman" w:eastAsia="宋体" w:cs="Times New Roman"/>
                <w:b w:val="0"/>
                <w:bCs w:val="0"/>
                <w:kern w:val="2"/>
                <w:sz w:val="21"/>
                <w:szCs w:val="21"/>
                <w:highlight w:val="none"/>
                <w:lang w:val="en-US" w:eastAsia="zh-CN" w:bidi="ar-SA"/>
              </w:rPr>
              <w:t>关键核心技术路线：</w:t>
            </w:r>
          </w:p>
          <w:p>
            <w:pPr>
              <w:spacing w:line="360" w:lineRule="auto"/>
              <w:ind w:firstLine="420" w:firstLineChars="200"/>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 xml:space="preserve">（1）将一定配比的丙烯酸、丙烯酸-2-乙基己酯以及特殊功能单体及光引发剂加入到带有紫外光照功能的反应釜中，通过控制各树脂的加入比例及特殊功能单体的选择来调整产品性能，通过控制光照强度、光波长、能量、功率来控制紫外光引发进度，并通过控制反应釜温度、转速等，观察混合物粘度状态来确定聚合程度，得到分子量可控的耐高温无基材透明压敏胶。  </w:t>
            </w:r>
          </w:p>
          <w:p>
            <w:pPr>
              <w:spacing w:line="360" w:lineRule="auto"/>
              <w:ind w:firstLine="420" w:firstLineChars="200"/>
              <w:rPr>
                <w:rFonts w:hint="default" w:ascii="Times New Roman" w:hAnsi="Times New Roman" w:eastAsia="宋体" w:cs="Times New Roman"/>
                <w:b w:val="0"/>
                <w:bCs w:val="0"/>
                <w:kern w:val="2"/>
                <w:sz w:val="21"/>
                <w:szCs w:val="21"/>
                <w:highlight w:val="none"/>
                <w:lang w:val="en-US" w:eastAsia="zh-CN" w:bidi="ar-SA"/>
              </w:rPr>
            </w:pPr>
            <w:r>
              <w:rPr>
                <w:rFonts w:hint="default" w:ascii="Times New Roman" w:hAnsi="Times New Roman" w:eastAsia="宋体" w:cs="Times New Roman"/>
                <w:b w:val="0"/>
                <w:bCs w:val="0"/>
                <w:kern w:val="2"/>
                <w:sz w:val="21"/>
                <w:szCs w:val="21"/>
                <w:highlight w:val="none"/>
                <w:lang w:val="en-US" w:eastAsia="zh-CN" w:bidi="ar-SA"/>
              </w:rPr>
              <w:t>（2）将一定配比的丙烯酸、丙烯酸-2-乙基己酯以及特殊功能单体及光引发剂加入到带有紫外光照功能的反应釜中，通过控制各树脂的加入比例及特殊功能单体的选择来调整产品性能，通过控制光照强度、光波长、能量、功率来控制紫外光引发进度，并通过控制反应釜温度、转速等，观察混合物粘度状态来确定聚合程度，后加入高弹性丙烯酸改性聚氨酯树脂，进行均匀混合，得到高性能芯片制程用保护压敏胶。</w:t>
            </w:r>
          </w:p>
          <w:p>
            <w:pPr>
              <w:spacing w:line="360" w:lineRule="auto"/>
              <w:ind w:firstLine="420" w:firstLineChars="200"/>
              <w:rPr>
                <w:rFonts w:hint="default"/>
              </w:rPr>
            </w:pPr>
            <w:r>
              <w:rPr>
                <w:rFonts w:hint="default" w:ascii="Times New Roman" w:hAnsi="Times New Roman" w:eastAsia="宋体" w:cs="Times New Roman"/>
                <w:b w:val="0"/>
                <w:bCs w:val="0"/>
                <w:kern w:val="2"/>
                <w:sz w:val="21"/>
                <w:szCs w:val="21"/>
                <w:highlight w:val="none"/>
                <w:lang w:val="en-US" w:eastAsia="zh-CN" w:bidi="ar-SA"/>
              </w:rPr>
              <w:t>（3）研究上述两款新产品的涂布性能，通过调整涂布厚度、涂布机速、进风量、紫外光照强度及时间、涂布机头及涂布顺序等来确定涂布工艺。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highlight w:val="none"/>
                <w:lang w:bidi="ar-SA"/>
              </w:rPr>
            </w:pPr>
            <w:r>
              <w:rPr>
                <w:rFonts w:hint="default" w:ascii="Times New Roman" w:hAnsi="Times New Roman" w:eastAsia="宋体" w:cs="Times New Roman"/>
                <w:sz w:val="21"/>
                <w:szCs w:val="21"/>
                <w:highlight w:val="none"/>
                <w:lang w:eastAsia="zh-CN" w:bidi="ar-SA"/>
              </w:rPr>
              <w:t>榜单效益</w:t>
            </w:r>
            <w:r>
              <w:rPr>
                <w:rFonts w:hint="default" w:ascii="Times New Roman" w:hAnsi="Times New Roman" w:eastAsia="宋体" w:cs="Times New Roman"/>
                <w:sz w:val="21"/>
                <w:szCs w:val="21"/>
                <w:highlight w:val="none"/>
                <w:lang w:bidi="ar-SA"/>
              </w:rPr>
              <w:t>目标</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ascii="Times New Roman" w:hAnsi="Times New Roman" w:eastAsia="宋体" w:cs="Times New Roman"/>
                <w:sz w:val="21"/>
                <w:szCs w:val="21"/>
                <w:highlight w:val="none"/>
                <w:lang w:bidi="ar-SA"/>
              </w:rPr>
            </w:pPr>
            <w:r>
              <w:rPr>
                <w:rFonts w:hint="default" w:ascii="Times New Roman" w:hAnsi="Times New Roman" w:eastAsia="宋体" w:cs="Times New Roman"/>
                <w:sz w:val="21"/>
                <w:szCs w:val="21"/>
                <w:highlight w:val="none"/>
                <w:lang w:bidi="ar-SA"/>
              </w:rPr>
              <w:t>通过本项目的实施，依托国内在光固化压敏胶及胶带行业中日趋成熟的配套装备制造能力和上下游工业规模的基础，可从根本上提高我国在基础电子器件领域发展的关键基础材料和工艺水平。在科技创新的同时，实现高质量、高可靠性的发展，应对国外企业在该领域对中国“卡脖子”的现状，推动我国的基础电子器件产业实现质变突破。</w:t>
            </w:r>
          </w:p>
          <w:p>
            <w:pPr>
              <w:spacing w:line="360" w:lineRule="auto"/>
              <w:ind w:firstLine="420" w:firstLineChars="200"/>
              <w:rPr>
                <w:rFonts w:hint="default" w:ascii="Times New Roman" w:hAnsi="Times New Roman" w:eastAsia="宋体" w:cs="Times New Roman"/>
                <w:sz w:val="21"/>
                <w:szCs w:val="21"/>
                <w:highlight w:val="none"/>
                <w:lang w:bidi="ar-SA"/>
              </w:rPr>
            </w:pPr>
            <w:r>
              <w:rPr>
                <w:rFonts w:hint="default" w:ascii="Times New Roman" w:hAnsi="Times New Roman" w:eastAsia="宋体" w:cs="Times New Roman"/>
                <w:sz w:val="21"/>
                <w:szCs w:val="21"/>
                <w:highlight w:val="none"/>
                <w:lang w:bidi="ar-SA"/>
              </w:rPr>
              <w:t>项目实施过程中围绕核心光固化丙烯酸树脂合成及配方、大型核心光固化丙烯酸反应釜特殊结构等方向开展知识产权保护和专利布局，预计申请发明专利不少于</w:t>
            </w:r>
            <w:r>
              <w:rPr>
                <w:rFonts w:hint="eastAsia" w:cs="Times New Roman"/>
                <w:sz w:val="21"/>
                <w:szCs w:val="21"/>
                <w:highlight w:val="none"/>
                <w:lang w:val="en-US" w:eastAsia="zh-CN" w:bidi="ar-SA"/>
              </w:rPr>
              <w:t>3</w:t>
            </w:r>
            <w:r>
              <w:rPr>
                <w:rFonts w:hint="default" w:ascii="Times New Roman" w:hAnsi="Times New Roman" w:eastAsia="宋体" w:cs="Times New Roman"/>
                <w:sz w:val="21"/>
                <w:szCs w:val="21"/>
                <w:highlight w:val="none"/>
                <w:lang w:bidi="ar-SA"/>
              </w:rPr>
              <w:t>项，授权实用新型专利不少于</w:t>
            </w:r>
            <w:r>
              <w:rPr>
                <w:rFonts w:hint="eastAsia" w:cs="Times New Roman"/>
                <w:sz w:val="21"/>
                <w:szCs w:val="21"/>
                <w:highlight w:val="none"/>
                <w:lang w:val="en-US" w:eastAsia="zh-CN" w:bidi="ar-SA"/>
              </w:rPr>
              <w:t>4</w:t>
            </w:r>
            <w:r>
              <w:rPr>
                <w:rFonts w:hint="default" w:ascii="Times New Roman" w:hAnsi="Times New Roman" w:eastAsia="宋体" w:cs="Times New Roman"/>
                <w:sz w:val="21"/>
                <w:szCs w:val="21"/>
                <w:highlight w:val="none"/>
                <w:lang w:bidi="ar-SA"/>
              </w:rPr>
              <w:t>项，并形成2项大型光固化丙烯酸反应釜装备及光学涂布设备，实现产业化光固化丙烯酸压敏胶的合成及涂布的实际应用，完成2项新产品的研发和产业化。同时为更好的引导产品/工艺的标准化、精细化研发和促进上下游产业的相互融通，将联合同行及上下游产业开展光固化丙烯酸压敏胶产品或工艺的标准制修订工作，助力产业链上下游的国产化道路更快更好的实现。</w:t>
            </w:r>
          </w:p>
          <w:p>
            <w:pPr>
              <w:spacing w:line="360" w:lineRule="auto"/>
              <w:ind w:firstLine="420" w:firstLineChars="200"/>
              <w:rPr>
                <w:rFonts w:hint="eastAsia" w:ascii="Times New Roman" w:hAnsi="Times New Roman" w:eastAsia="宋体" w:cs="Times New Roman"/>
                <w:sz w:val="21"/>
                <w:szCs w:val="21"/>
                <w:highlight w:val="none"/>
                <w:lang w:eastAsia="zh-CN" w:bidi="ar-SA"/>
              </w:rPr>
            </w:pPr>
            <w:r>
              <w:rPr>
                <w:rFonts w:hint="default" w:ascii="Times New Roman" w:hAnsi="Times New Roman" w:eastAsia="宋体" w:cs="Times New Roman"/>
                <w:sz w:val="21"/>
                <w:szCs w:val="21"/>
                <w:highlight w:val="none"/>
                <w:lang w:bidi="ar-SA"/>
              </w:rPr>
              <w:t>项目实施后，将在超高性能光固化丙烯酸压敏胶的工艺配方和产线结构设计等方面完成自主工艺技术的研发和设备设施的设计、改造。新产品的市场客户开发不少于3家并签订正式的销售协议，实现累计新增销售收入3000万元，新增利税300万元</w:t>
            </w:r>
            <w:r>
              <w:rPr>
                <w:rFonts w:hint="eastAsia" w:ascii="Times New Roman" w:hAnsi="Times New Roman" w:eastAsia="宋体" w:cs="Times New Roman"/>
                <w:sz w:val="21"/>
                <w:szCs w:val="21"/>
                <w:highlight w:val="none"/>
                <w:lang w:eastAsia="zh-CN" w:bidi="ar-SA"/>
              </w:rPr>
              <w:t>。</w:t>
            </w:r>
          </w:p>
        </w:tc>
      </w:tr>
    </w:tbl>
    <w:p>
      <w:pPr>
        <w:spacing w:line="560" w:lineRule="exact"/>
        <w:rPr>
          <w:rFonts w:hint="default" w:ascii="Times New Roman" w:hAnsi="Times New Roman" w:eastAsia="黑体" w:cs="Times New Roman"/>
          <w:bCs/>
          <w:sz w:val="32"/>
          <w:szCs w:val="32"/>
          <w:highlight w:val="none"/>
          <w:lang w:bidi="ar-SA"/>
        </w:rPr>
      </w:pPr>
      <w:bookmarkStart w:id="0" w:name="_GoBack"/>
      <w:bookmarkEnd w:id="0"/>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3ZDQwMmNiOWFlYzZjYTcwOWJiZGQ0YTA5ODBmZGUifQ=="/>
  </w:docVars>
  <w:rsids>
    <w:rsidRoot w:val="61B7A9D8"/>
    <w:rsid w:val="03732E89"/>
    <w:rsid w:val="06340605"/>
    <w:rsid w:val="08E04023"/>
    <w:rsid w:val="09DF71AE"/>
    <w:rsid w:val="0F73737B"/>
    <w:rsid w:val="10307D82"/>
    <w:rsid w:val="117A3266"/>
    <w:rsid w:val="11D44985"/>
    <w:rsid w:val="14B94139"/>
    <w:rsid w:val="1C2564C4"/>
    <w:rsid w:val="21407185"/>
    <w:rsid w:val="22804455"/>
    <w:rsid w:val="22827207"/>
    <w:rsid w:val="247E49C4"/>
    <w:rsid w:val="26185A9B"/>
    <w:rsid w:val="27F0775F"/>
    <w:rsid w:val="28E514B5"/>
    <w:rsid w:val="2BAE323B"/>
    <w:rsid w:val="2F68074A"/>
    <w:rsid w:val="32E620B2"/>
    <w:rsid w:val="34806811"/>
    <w:rsid w:val="3A6B425A"/>
    <w:rsid w:val="3C5A35B0"/>
    <w:rsid w:val="3D9147E2"/>
    <w:rsid w:val="459270D1"/>
    <w:rsid w:val="4789771B"/>
    <w:rsid w:val="486378A9"/>
    <w:rsid w:val="488E4926"/>
    <w:rsid w:val="4A9B157C"/>
    <w:rsid w:val="4FCB6460"/>
    <w:rsid w:val="53B61BA3"/>
    <w:rsid w:val="553F0F3B"/>
    <w:rsid w:val="562468CA"/>
    <w:rsid w:val="5BE57012"/>
    <w:rsid w:val="5C8748E0"/>
    <w:rsid w:val="5DC56F8C"/>
    <w:rsid w:val="5FEA46E0"/>
    <w:rsid w:val="61B7A9D8"/>
    <w:rsid w:val="6370476C"/>
    <w:rsid w:val="673D3C8F"/>
    <w:rsid w:val="6ABE6E95"/>
    <w:rsid w:val="6BBD6336"/>
    <w:rsid w:val="6F773AB6"/>
    <w:rsid w:val="702F3F51"/>
    <w:rsid w:val="7514400B"/>
    <w:rsid w:val="755A5A0C"/>
    <w:rsid w:val="768014A2"/>
    <w:rsid w:val="76AD5DC4"/>
    <w:rsid w:val="7D2C6907"/>
    <w:rsid w:val="E8DFD55A"/>
    <w:rsid w:val="EF4E81D1"/>
    <w:rsid w:val="EFCFA2B8"/>
    <w:rsid w:val="FEFF65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5"/>
    <w:next w:val="5"/>
    <w:qFormat/>
    <w:uiPriority w:val="0"/>
    <w:pPr>
      <w:spacing w:before="0" w:after="0"/>
      <w:jc w:val="left"/>
      <w:outlineLvl w:val="0"/>
    </w:pPr>
    <w:rPr>
      <w:sz w:val="28"/>
    </w:rPr>
  </w:style>
  <w:style w:type="paragraph" w:styleId="3">
    <w:name w:val="heading 2"/>
    <w:basedOn w:val="4"/>
    <w:next w:val="1"/>
    <w:qFormat/>
    <w:uiPriority w:val="0"/>
    <w:pPr>
      <w:outlineLvl w:val="1"/>
    </w:pPr>
  </w:style>
  <w:style w:type="paragraph" w:styleId="2">
    <w:name w:val="heading 3"/>
    <w:basedOn w:val="3"/>
    <w:next w:val="1"/>
    <w:qFormat/>
    <w:uiPriority w:val="0"/>
    <w:pPr>
      <w:outlineLvl w:val="2"/>
    </w:pPr>
  </w:style>
  <w:style w:type="paragraph" w:styleId="6">
    <w:name w:val="heading 6"/>
    <w:basedOn w:val="1"/>
    <w:next w:val="1"/>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itle"/>
    <w:basedOn w:val="1"/>
    <w:qFormat/>
    <w:uiPriority w:val="0"/>
    <w:pPr>
      <w:spacing w:before="240" w:after="60"/>
      <w:jc w:val="center"/>
      <w:outlineLvl w:val="0"/>
    </w:pPr>
    <w:rPr>
      <w:rFonts w:ascii="Arial" w:hAnsi="Arial" w:cs="Arial"/>
      <w:b/>
      <w:bCs/>
      <w:sz w:val="32"/>
      <w:szCs w:val="32"/>
    </w:rPr>
  </w:style>
  <w:style w:type="paragraph" w:styleId="7">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3921</Words>
  <Characters>4116</Characters>
  <Lines>0</Lines>
  <Paragraphs>0</Paragraphs>
  <TotalTime>0</TotalTime>
  <ScaleCrop>false</ScaleCrop>
  <LinksUpToDate>false</LinksUpToDate>
  <CharactersWithSpaces>4138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2023-07-28T16:48:00Z</dcterms:created>
  <dc:creator>林</dc:creator>
  <cp:lastModifiedBy>禤维强</cp:lastModifiedBy>
  <dcterms:modified xsi:type="dcterms:W3CDTF">2023-10-26T19:32:15Z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371CDCBBA6534C9AA96200CEA2F03FDD_13</vt:lpwstr>
  </property>
</Properties>
</file>