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60" w:lineRule="exact"/>
        <w:ind w:firstLine="440" w:firstLineChars="100"/>
        <w:jc w:val="center"/>
        <w:textAlignment w:val="auto"/>
        <w:rPr>
          <w:rFonts w:hint="default" w:ascii="方正小标宋简体" w:hAnsi="方正小标宋简体" w:eastAsia="方正小标宋简体" w:cs="方正小标宋简体"/>
          <w:color w:val="auto"/>
          <w:sz w:val="44"/>
          <w:szCs w:val="44"/>
        </w:rPr>
      </w:pPr>
      <w:bookmarkStart w:id="4" w:name="_GoBack"/>
      <w:bookmarkEnd w:id="4"/>
      <w:r>
        <w:rPr>
          <w:rFonts w:hint="default" w:ascii="方正小标宋简体" w:hAnsi="方正小标宋简体" w:eastAsia="方正小标宋简体" w:cs="方正小标宋简体"/>
          <w:color w:val="auto"/>
          <w:sz w:val="44"/>
          <w:szCs w:val="44"/>
        </w:rPr>
        <w:t>十五运会和残特奥会深圳赛区</w:t>
      </w:r>
    </w:p>
    <w:p>
      <w:pPr>
        <w:keepNext w:val="0"/>
        <w:keepLines w:val="0"/>
        <w:pageBreakBefore w:val="0"/>
        <w:widowControl w:val="0"/>
        <w:kinsoku/>
        <w:wordWrap/>
        <w:overflowPunct/>
        <w:topLinePunct w:val="0"/>
        <w:autoSpaceDE/>
        <w:autoSpaceDN/>
        <w:bidi w:val="0"/>
        <w:adjustRightInd/>
        <w:snapToGrid/>
        <w:spacing w:line="560" w:lineRule="exact"/>
        <w:ind w:firstLine="440" w:firstLineChars="100"/>
        <w:jc w:val="center"/>
        <w:textAlignment w:val="auto"/>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color w:val="auto"/>
          <w:sz w:val="44"/>
          <w:szCs w:val="44"/>
        </w:rPr>
        <w:t>《科技办赛深企SHOW》</w:t>
      </w:r>
      <w:r>
        <w:rPr>
          <w:rFonts w:hint="default" w:ascii="方正小标宋简体" w:hAnsi="方正小标宋简体" w:eastAsia="方正小标宋简体" w:cs="方正小标宋简体"/>
          <w:color w:val="auto"/>
          <w:sz w:val="44"/>
          <w:szCs w:val="44"/>
        </w:rPr>
        <w:t>开始</w:t>
      </w:r>
      <w:r>
        <w:rPr>
          <w:rFonts w:hint="eastAsia" w:ascii="方正小标宋简体" w:hAnsi="方正小标宋简体" w:eastAsia="方正小标宋简体" w:cs="方正小标宋简体"/>
          <w:color w:val="auto"/>
          <w:sz w:val="44"/>
          <w:szCs w:val="44"/>
        </w:rPr>
        <w:t>征集啦</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color w:val="FF0000"/>
          <w:sz w:val="32"/>
          <w:szCs w:val="32"/>
        </w:rPr>
      </w:pP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color w:val="FF0000"/>
          <w:sz w:val="32"/>
          <w:szCs w:val="32"/>
        </w:rPr>
      </w:pPr>
      <w:r>
        <w:rPr>
          <w:rFonts w:hint="default" w:ascii="仿宋_GB2312" w:hAnsi="仿宋_GB2312" w:eastAsia="仿宋_GB2312" w:cs="仿宋_GB2312"/>
          <w:color w:val="FF0000"/>
          <w:sz w:val="32"/>
          <w:szCs w:val="32"/>
        </w:rPr>
        <w:t>【总体要求】</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1.主要是用于制作《科技办赛深企SHOW》（暂定名）书籍，供市领导及市执委会各部室、各区（新区）赛委会、各场馆、各单项竞委会参考，推进科技办赛落地；</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2.标题可围绕产品功能用有冲击力的文字。其他文字可精准提炼，点到为止。总体上每家公司控制在</w:t>
      </w:r>
      <w:r>
        <w:rPr>
          <w:rFonts w:hint="default" w:ascii="仿宋_GB2312" w:hAnsi="仿宋_GB2312" w:eastAsia="仿宋_GB2312" w:cs="仿宋_GB2312"/>
          <w:sz w:val="32"/>
          <w:szCs w:val="32"/>
          <w:u w:val="single"/>
        </w:rPr>
        <w:t>2-3页纸</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sz w:val="32"/>
          <w:szCs w:val="32"/>
        </w:rPr>
        <w:t>3.各企业资料请发送至邮箱</w:t>
      </w:r>
      <w:r>
        <w:rPr>
          <w:rFonts w:hint="default"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"mailto:szwh_kjzb@163.com（市执委会_科技专班的首字母）。先发先刊出。请务必细致审核，不出现错漏。" </w:instrText>
      </w:r>
      <w:r>
        <w:rPr>
          <w:rFonts w:hint="eastAsia" w:ascii="仿宋_GB2312" w:hAnsi="仿宋_GB2312" w:eastAsia="仿宋_GB2312" w:cs="仿宋_GB2312"/>
          <w:color w:val="auto"/>
          <w:sz w:val="32"/>
          <w:szCs w:val="32"/>
        </w:rPr>
        <w:fldChar w:fldCharType="separate"/>
      </w:r>
      <w:r>
        <w:rPr>
          <w:rStyle w:val="5"/>
          <w:rFonts w:hint="eastAsia" w:ascii="仿宋_GB2312" w:hAnsi="仿宋_GB2312" w:eastAsia="仿宋_GB2312" w:cs="仿宋_GB2312"/>
          <w:color w:val="auto"/>
          <w:sz w:val="32"/>
          <w:szCs w:val="32"/>
        </w:rPr>
        <w:t>szwh_kjzb@163.com</w:t>
      </w:r>
      <w:r>
        <w:rPr>
          <w:rStyle w:val="5"/>
          <w:rFonts w:hint="default" w:ascii="仿宋_GB2312" w:hAnsi="仿宋_GB2312" w:eastAsia="仿宋_GB2312" w:cs="仿宋_GB2312"/>
          <w:color w:val="auto"/>
          <w:sz w:val="32"/>
          <w:szCs w:val="32"/>
        </w:rPr>
        <w:t>（市执委会_科技专班的首字母）。先发先刊出。请务必细致审核，不出现错漏。</w:t>
      </w:r>
      <w:r>
        <w:rPr>
          <w:rFonts w:hint="eastAsia" w:ascii="仿宋_GB2312" w:hAnsi="仿宋_GB2312" w:eastAsia="仿宋_GB2312" w:cs="仿宋_GB2312"/>
          <w:color w:val="auto"/>
          <w:sz w:val="32"/>
          <w:szCs w:val="32"/>
        </w:rPr>
        <w:fldChar w:fldCharType="end"/>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4.联系人：市执委会科技专班谭健、袁宝仪，电话：13510856633，13715165482.</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color w:val="FF0000"/>
          <w:sz w:val="32"/>
          <w:szCs w:val="32"/>
        </w:rPr>
      </w:pPr>
      <w:r>
        <w:rPr>
          <w:rFonts w:hint="default" w:ascii="仿宋_GB2312" w:hAnsi="仿宋_GB2312" w:eastAsia="仿宋_GB2312" w:cs="仿宋_GB2312"/>
          <w:color w:val="FF0000"/>
          <w:sz w:val="32"/>
          <w:szCs w:val="32"/>
        </w:rPr>
        <w:br w:type="page"/>
      </w:r>
      <w:r>
        <w:rPr>
          <w:rFonts w:hint="default" w:ascii="仿宋_GB2312" w:hAnsi="仿宋_GB2312" w:eastAsia="仿宋_GB2312" w:cs="仿宋_GB2312"/>
          <w:color w:val="FF0000"/>
          <w:sz w:val="32"/>
          <w:szCs w:val="32"/>
        </w:rPr>
        <w:t>【结构内容】</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方正小标宋简体" w:hAnsi="方正小标宋简体" w:eastAsia="方正小标宋简体" w:cs="方正小标宋简体"/>
          <w:sz w:val="44"/>
          <w:szCs w:val="44"/>
        </w:rPr>
      </w:pP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default" w:ascii="方正小标宋简体" w:hAnsi="方正小标宋简体" w:eastAsia="方正小标宋简体" w:cs="方正小标宋简体"/>
          <w:sz w:val="44"/>
          <w:szCs w:val="44"/>
        </w:rPr>
      </w:pPr>
      <w:r>
        <w:rPr>
          <w:rFonts w:hint="default" w:ascii="方正小标宋简体" w:hAnsi="方正小标宋简体" w:eastAsia="方正小标宋简体" w:cs="方正小标宋简体"/>
          <w:sz w:val="44"/>
          <w:szCs w:val="44"/>
        </w:rPr>
        <w:t>主标题</w:t>
      </w:r>
    </w:p>
    <w:p>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华文楷体" w:hAnsi="华文楷体" w:eastAsia="华文楷体" w:cs="华文楷体"/>
          <w:sz w:val="32"/>
          <w:szCs w:val="32"/>
        </w:rPr>
      </w:pPr>
      <w:r>
        <w:rPr>
          <w:rFonts w:hint="eastAsia" w:ascii="华文楷体" w:hAnsi="华文楷体" w:eastAsia="华文楷体" w:cs="华文楷体"/>
          <w:sz w:val="32"/>
          <w:szCs w:val="32"/>
        </w:rPr>
        <w:t>——</w:t>
      </w:r>
      <w:r>
        <w:rPr>
          <w:rFonts w:hint="default" w:ascii="华文楷体" w:hAnsi="华文楷体" w:eastAsia="华文楷体" w:cs="华文楷体"/>
          <w:sz w:val="32"/>
          <w:szCs w:val="32"/>
        </w:rPr>
        <w:t>**</w:t>
      </w:r>
      <w:r>
        <w:rPr>
          <w:rFonts w:hint="eastAsia" w:ascii="华文楷体" w:hAnsi="华文楷体" w:eastAsia="华文楷体" w:cs="华文楷体"/>
          <w:sz w:val="32"/>
          <w:szCs w:val="32"/>
        </w:rPr>
        <w:t>科技有限公司</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“深”有来头</w:t>
      </w:r>
      <w:r>
        <w:rPr>
          <w:rFonts w:hint="default" w:ascii="仿宋_GB2312" w:hAnsi="仿宋_GB2312" w:eastAsia="仿宋_GB2312" w:cs="仿宋_GB2312"/>
          <w:sz w:val="32"/>
          <w:szCs w:val="32"/>
        </w:rPr>
        <w:t>】</w:t>
      </w:r>
      <w:r>
        <w:rPr>
          <w:rFonts w:hint="eastAsia" w:ascii="仿宋_GB2312" w:hAnsi="仿宋_GB2312" w:eastAsia="仿宋_GB2312" w:cs="仿宋_GB2312"/>
          <w:sz w:val="32"/>
          <w:szCs w:val="32"/>
        </w:rPr>
        <w:t>企业简介</w:t>
      </w:r>
      <w:r>
        <w:rPr>
          <w:rFonts w:hint="default" w:ascii="仿宋_GB2312" w:hAnsi="仿宋_GB2312" w:eastAsia="仿宋_GB2312" w:cs="仿宋_GB2312"/>
          <w:sz w:val="32"/>
          <w:szCs w:val="32"/>
        </w:rPr>
        <w:t>，200字左右（另请备注是否有国家、省、市、区认定的人才）。</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技艺高强</w:t>
      </w:r>
      <w:r>
        <w:rPr>
          <w:rFonts w:hint="default" w:ascii="仿宋_GB2312" w:hAnsi="仿宋_GB2312" w:eastAsia="仿宋_GB2312" w:cs="仿宋_GB2312"/>
          <w:sz w:val="32"/>
          <w:szCs w:val="32"/>
        </w:rPr>
        <w:t>】重点产品介绍，200字左右(可插入1-2张图片)，主要介绍标志性的产品、技术能力、市场份额等。</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大展拳脚</w:t>
      </w:r>
      <w:r>
        <w:rPr>
          <w:rFonts w:hint="default" w:ascii="仿宋_GB2312" w:hAnsi="仿宋_GB2312" w:eastAsia="仿宋_GB2312" w:cs="仿宋_GB2312"/>
          <w:sz w:val="32"/>
          <w:szCs w:val="32"/>
        </w:rPr>
        <w:t>】介绍已经成熟的应用场景，300字左右。(可插入1-2张图片)，主要介绍应用于哪些场景，发挥什么作用。对于以往在哪些大型体育赛事应用过作简要介绍。可附应用案例。</w:t>
      </w: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用之于“赛”</w:t>
      </w:r>
      <w:r>
        <w:rPr>
          <w:rFonts w:hint="default" w:ascii="仿宋_GB2312" w:hAnsi="仿宋_GB2312" w:eastAsia="仿宋_GB2312" w:cs="仿宋_GB2312"/>
          <w:sz w:val="32"/>
          <w:szCs w:val="32"/>
        </w:rPr>
        <w:t>】100字左右。主要是对赛事应用的一些展望。（如简要阐明可应用于全运会的闭幕式、场馆、信息化、赛前暖场、赛中体育展示、安保、医疗保健、火炬接力、综合保障、志愿者、酒店服务、后勤等。）</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20" w:lineRule="exact"/>
        <w:ind w:firstLine="642" w:firstLineChars="200"/>
        <w:textAlignment w:val="auto"/>
        <w:rPr>
          <w:rFonts w:hint="default" w:ascii="仿宋_GB2312" w:hAnsi="仿宋_GB2312" w:eastAsia="仿宋_GB2312" w:cs="仿宋_GB2312"/>
          <w:sz w:val="32"/>
          <w:szCs w:val="32"/>
        </w:rPr>
      </w:pPr>
      <w:r>
        <w:rPr>
          <w:rFonts w:hint="default" w:ascii="仿宋_GB2312" w:hAnsi="仿宋_GB2312" w:eastAsia="仿宋_GB2312" w:cs="仿宋_GB2312"/>
          <w:b/>
          <w:bCs/>
          <w:sz w:val="32"/>
          <w:szCs w:val="32"/>
        </w:rPr>
        <w:t>二维码：</w:t>
      </w:r>
      <w:r>
        <w:rPr>
          <w:rFonts w:hint="default" w:ascii="仿宋_GB2312" w:hAnsi="仿宋_GB2312" w:eastAsia="仿宋_GB2312" w:cs="仿宋_GB2312"/>
          <w:sz w:val="32"/>
          <w:szCs w:val="32"/>
        </w:rPr>
        <w:t>扫码链接企业视频、PPT介绍等资料</w:t>
      </w:r>
    </w:p>
    <w:p>
      <w:pPr>
        <w:keepNext w:val="0"/>
        <w:keepLines w:val="0"/>
        <w:pageBreakBefore w:val="0"/>
        <w:widowControl w:val="0"/>
        <w:kinsoku/>
        <w:wordWrap/>
        <w:overflowPunct/>
        <w:topLinePunct w:val="0"/>
        <w:autoSpaceDE/>
        <w:autoSpaceDN/>
        <w:bidi w:val="0"/>
        <w:adjustRightInd/>
        <w:snapToGrid/>
        <w:spacing w:line="520" w:lineRule="exact"/>
        <w:ind w:firstLine="642" w:firstLineChars="200"/>
        <w:textAlignment w:val="auto"/>
        <w:rPr>
          <w:rFonts w:hint="default" w:ascii="仿宋_GB2312" w:hAnsi="仿宋_GB2312" w:eastAsia="仿宋_GB2312" w:cs="仿宋_GB2312"/>
          <w:b/>
          <w:bCs/>
          <w:sz w:val="32"/>
          <w:szCs w:val="32"/>
        </w:rPr>
      </w:pPr>
      <w:r>
        <w:rPr>
          <w:rFonts w:hint="default" w:ascii="仿宋_GB2312" w:hAnsi="仿宋_GB2312" w:eastAsia="仿宋_GB2312" w:cs="仿宋_GB2312"/>
          <w:b/>
          <w:bCs/>
          <w:sz w:val="32"/>
          <w:szCs w:val="32"/>
        </w:rPr>
        <w:t>联系人及联系方式：**</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hint="default" w:ascii="仿宋_GB2312" w:hAnsi="仿宋_GB2312" w:eastAsia="仿宋_GB2312" w:cs="仿宋_GB2312"/>
          <w:color w:val="FF0000"/>
          <w:sz w:val="32"/>
          <w:szCs w:val="32"/>
        </w:rPr>
      </w:pPr>
      <w:r>
        <w:rPr>
          <w:rFonts w:hint="default" w:ascii="仿宋_GB2312" w:hAnsi="仿宋_GB2312" w:eastAsia="仿宋_GB2312" w:cs="仿宋_GB2312"/>
          <w:b/>
          <w:bCs/>
          <w:sz w:val="32"/>
          <w:szCs w:val="32"/>
        </w:rPr>
        <w:br w:type="page"/>
      </w:r>
      <w:bookmarkStart w:id="0" w:name="_Toc1594140881"/>
      <w:r>
        <w:rPr>
          <w:rFonts w:hint="default" w:ascii="仿宋_GB2312" w:hAnsi="仿宋_GB2312" w:eastAsia="仿宋_GB2312" w:cs="仿宋_GB2312"/>
          <w:color w:val="FF0000"/>
          <w:sz w:val="32"/>
          <w:szCs w:val="32"/>
        </w:rPr>
        <w:t>【模板一】</w:t>
      </w: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default" w:ascii="仿宋_GB2312" w:hAnsi="仿宋_GB2312" w:eastAsia="仿宋_GB2312" w:cs="仿宋_GB2312"/>
          <w:b/>
          <w:bCs/>
          <w:sz w:val="32"/>
          <w:szCs w:val="32"/>
        </w:rPr>
      </w:pPr>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柔韧机器人专治</w:t>
      </w:r>
      <w:r>
        <w:rPr>
          <w:rFonts w:hint="default" w:ascii="方正小标宋简体" w:hAnsi="方正小标宋简体" w:eastAsia="方正小标宋简体" w:cs="方正小标宋简体"/>
          <w:sz w:val="44"/>
          <w:szCs w:val="44"/>
        </w:rPr>
        <w:t>各种</w:t>
      </w:r>
      <w:r>
        <w:rPr>
          <w:rFonts w:hint="eastAsia" w:ascii="方正小标宋简体" w:hAnsi="方正小标宋简体" w:eastAsia="方正小标宋简体" w:cs="方正小标宋简体"/>
          <w:sz w:val="44"/>
          <w:szCs w:val="44"/>
        </w:rPr>
        <w:t>“高危”</w:t>
      </w:r>
      <w:bookmarkEnd w:id="0"/>
    </w:p>
    <w:p>
      <w:pPr>
        <w:keepNext w:val="0"/>
        <w:keepLines w:val="0"/>
        <w:pageBreakBefore w:val="0"/>
        <w:widowControl w:val="0"/>
        <w:kinsoku/>
        <w:wordWrap/>
        <w:overflowPunct/>
        <w:topLinePunct w:val="0"/>
        <w:autoSpaceDE/>
        <w:autoSpaceDN/>
        <w:bidi w:val="0"/>
        <w:adjustRightInd/>
        <w:snapToGrid/>
        <w:spacing w:line="540" w:lineRule="exact"/>
        <w:jc w:val="center"/>
        <w:textAlignment w:val="auto"/>
        <w:outlineLvl w:val="0"/>
        <w:rPr>
          <w:rFonts w:hint="eastAsia" w:ascii="华文楷体" w:hAnsi="华文楷体" w:eastAsia="华文楷体" w:cs="华文楷体"/>
          <w:sz w:val="32"/>
          <w:szCs w:val="32"/>
        </w:rPr>
      </w:pPr>
      <w:bookmarkStart w:id="1" w:name="_Toc1717827430"/>
      <w:r>
        <w:rPr>
          <w:rFonts w:hint="eastAsia" w:ascii="华文楷体" w:hAnsi="华文楷体" w:eastAsia="华文楷体" w:cs="华文楷体"/>
          <w:sz w:val="32"/>
          <w:szCs w:val="32"/>
        </w:rPr>
        <w:t>——万勋科技（深圳）有限公司</w:t>
      </w:r>
      <w:bookmarkEnd w:id="1"/>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eastAsia"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“深”有来头</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kern w:val="2"/>
          <w:sz w:val="32"/>
          <w:szCs w:val="32"/>
          <w:lang w:val="en-US" w:eastAsia="zh-CN" w:bidi="ar-SA"/>
        </w:rPr>
        <w:t>万勋科技以独创的Pliabot®柔韧机器人技术赋能各类服务场景。不同于传统刚性机器人的“又重又硬”，应用柔韧材料和柔韧肌肉的机器人更安全、更灵巧、场景适用性更强且更具性价比，非常适用于各类追求安全互动的高难度作业，目前已广泛应用于自动充电、高空精准作业、应急救援等多个领域、十余个行业和五十余个国家和地区。作为国家级高新技术企业，创始及研发团队均来自于国内外顶尖高校，并拥有多位国家级、深圳市级高层次认定人才。</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技艺高强</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柔韧自动充电机器人：</w:t>
      </w:r>
      <w:r>
        <w:rPr>
          <w:rFonts w:hint="default" w:ascii="仿宋_GB2312" w:hAnsi="仿宋_GB2312" w:eastAsia="仿宋_GB2312" w:cs="仿宋_GB2312"/>
          <w:kern w:val="2"/>
          <w:sz w:val="32"/>
          <w:szCs w:val="32"/>
          <w:lang w:val="en-US" w:eastAsia="zh-CN" w:bidi="ar-SA"/>
        </w:rPr>
        <w:t>万勋首创“柔韧自动充电机器人”，实现更柔顺、灵活、安全、可靠的新能源车全流程自动充电，确保人和车在充电互动中的安全。</w:t>
      </w:r>
    </w:p>
    <w:p>
      <w:pPr>
        <w:spacing w:before="120" w:after="120" w:line="288" w:lineRule="auto"/>
        <w:ind w:left="0"/>
        <w:jc w:val="center"/>
      </w:pPr>
      <w:r>
        <w:drawing>
          <wp:inline distT="0" distB="0" distL="114300" distR="114300">
            <wp:extent cx="5257800" cy="295275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5257800" cy="2952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空中柔韧清洗机器人：</w:t>
      </w:r>
      <w:r>
        <w:rPr>
          <w:rFonts w:hint="default" w:ascii="仿宋_GB2312" w:hAnsi="仿宋_GB2312" w:eastAsia="仿宋_GB2312" w:cs="仿宋_GB2312"/>
          <w:kern w:val="2"/>
          <w:sz w:val="32"/>
          <w:szCs w:val="32"/>
          <w:lang w:val="en-US" w:eastAsia="zh-CN" w:bidi="ar-SA"/>
        </w:rPr>
        <w:t>无人机挂载柔韧云台与高压清洗喷头，替代“蜘蛛人”完成高层建筑清洗，可确保人员、建筑和机器安全，效率更比人工提高数倍。</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空中柔韧作业机器人：</w:t>
      </w:r>
      <w:r>
        <w:rPr>
          <w:rFonts w:hint="default" w:ascii="仿宋_GB2312" w:hAnsi="仿宋_GB2312" w:eastAsia="仿宋_GB2312" w:cs="仿宋_GB2312"/>
          <w:kern w:val="2"/>
          <w:sz w:val="32"/>
          <w:szCs w:val="32"/>
          <w:lang w:val="en-US" w:eastAsia="zh-CN" w:bidi="ar-SA"/>
        </w:rPr>
        <w:t>无人机挂载柔韧臂，可在空中进行360°灵活作业，配合各类夹爪，像人的手臂一样完成抓取、移动、放置、投放等精准动作。</w:t>
      </w:r>
    </w:p>
    <w:p>
      <w:pPr>
        <w:spacing w:before="120" w:after="120" w:line="288" w:lineRule="auto"/>
        <w:ind w:left="0"/>
        <w:jc w:val="center"/>
        <w:rPr>
          <w:rFonts w:hint="default" w:ascii="仿宋_GB2312" w:hAnsi="仿宋_GB2312" w:eastAsia="仿宋_GB2312" w:cs="仿宋_GB2312"/>
          <w:sz w:val="32"/>
          <w:szCs w:val="32"/>
        </w:rPr>
      </w:pPr>
      <w:r>
        <w:drawing>
          <wp:inline distT="0" distB="0" distL="114300" distR="114300">
            <wp:extent cx="5257800" cy="3867150"/>
            <wp:effectExtent l="0" t="0" r="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5"/>
                    <a:stretch>
                      <a:fillRect/>
                    </a:stretch>
                  </pic:blipFill>
                  <pic:spPr>
                    <a:xfrm>
                      <a:off x="0" y="0"/>
                      <a:ext cx="5257800" cy="38671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大展拳脚</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万勋机器人中标西安相关部门器材采购项目，并为第十四届全运会提供全面安全保障。</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新能源车全自动充电：</w:t>
      </w:r>
      <w:r>
        <w:rPr>
          <w:rFonts w:hint="default" w:ascii="仿宋_GB2312" w:hAnsi="仿宋_GB2312" w:eastAsia="仿宋_GB2312" w:cs="仿宋_GB2312"/>
          <w:kern w:val="2"/>
          <w:sz w:val="32"/>
          <w:szCs w:val="32"/>
          <w:lang w:val="en-US" w:eastAsia="zh-CN" w:bidi="ar-SA"/>
        </w:rPr>
        <w:t>为新能源车提供安全顺滑的自动充电，告别里程焦虑、大大提升驾驶体验。该项应用的普及还与自动驾驶、自动泊车、光储充一体化发展互相促进，为新能源车提供新一轮增长动力。</w:t>
      </w:r>
    </w:p>
    <w:p>
      <w:pPr>
        <w:spacing w:before="120" w:after="120" w:line="288" w:lineRule="auto"/>
        <w:ind w:left="0"/>
        <w:jc w:val="center"/>
      </w:pPr>
      <w:r>
        <w:drawing>
          <wp:inline distT="0" distB="0" distL="114300" distR="114300">
            <wp:extent cx="5257800" cy="2952750"/>
            <wp:effectExtent l="0" t="0" r="0" b="0"/>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6"/>
                    <a:stretch>
                      <a:fillRect/>
                    </a:stretch>
                  </pic:blipFill>
                  <pic:spPr>
                    <a:xfrm>
                      <a:off x="0" y="0"/>
                      <a:ext cx="5257800" cy="2952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高层建筑清洗/补漆：</w:t>
      </w:r>
      <w:r>
        <w:rPr>
          <w:rFonts w:hint="default" w:ascii="仿宋_GB2312" w:hAnsi="仿宋_GB2312" w:eastAsia="仿宋_GB2312" w:cs="仿宋_GB2312"/>
          <w:kern w:val="2"/>
          <w:sz w:val="32"/>
          <w:szCs w:val="32"/>
          <w:lang w:val="en-US" w:eastAsia="zh-CN" w:bidi="ar-SA"/>
        </w:rPr>
        <w:t>以机器人替代“蜘蛛人”完成高层建筑外墙清洗、历史地标性建筑安全补漆等工作，通过无人化高空作业彻底杜绝安全事故，并大大提高清洗和维护效率，快速焕新城市形象。</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快速空中抓取转移：</w:t>
      </w:r>
      <w:r>
        <w:rPr>
          <w:rFonts w:hint="default" w:ascii="仿宋_GB2312" w:hAnsi="仿宋_GB2312" w:eastAsia="仿宋_GB2312" w:cs="仿宋_GB2312"/>
          <w:kern w:val="2"/>
          <w:sz w:val="32"/>
          <w:szCs w:val="32"/>
          <w:lang w:val="en-US" w:eastAsia="zh-CN" w:bidi="ar-SA"/>
        </w:rPr>
        <w:t>在难以快速触达或移动的高空或复杂位置，替代人实现快速精准的抓取、转移、放置物品。</w:t>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kern w:val="2"/>
          <w:sz w:val="32"/>
          <w:szCs w:val="32"/>
          <w:lang w:val="en-US" w:eastAsia="zh-CN" w:bidi="ar-SA"/>
        </w:rPr>
        <w:t>高空应急处置：</w:t>
      </w:r>
      <w:r>
        <w:rPr>
          <w:rFonts w:hint="default" w:ascii="仿宋_GB2312" w:hAnsi="仿宋_GB2312" w:eastAsia="仿宋_GB2312" w:cs="仿宋_GB2312"/>
          <w:kern w:val="2"/>
          <w:sz w:val="32"/>
          <w:szCs w:val="32"/>
          <w:lang w:val="en-US" w:eastAsia="zh-CN" w:bidi="ar-SA"/>
        </w:rPr>
        <w:t>在高层建筑或其他难以快速触达的位置，快速抵达、抓取和转移危险品/可疑物品，或对非法标语、条幅等进行快速喷涂覆盖，提高城市管理能力和专业形象。</w:t>
      </w:r>
    </w:p>
    <w:p>
      <w:pPr>
        <w:spacing w:before="120" w:after="120" w:line="288" w:lineRule="auto"/>
        <w:ind w:left="0"/>
        <w:jc w:val="center"/>
      </w:pPr>
      <w:r>
        <w:drawing>
          <wp:inline distT="0" distB="0" distL="114300" distR="114300">
            <wp:extent cx="5257800" cy="1847850"/>
            <wp:effectExtent l="0" t="0" r="0" b="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7"/>
                    <a:stretch>
                      <a:fillRect/>
                    </a:stretch>
                  </pic:blipFill>
                  <pic:spPr>
                    <a:xfrm>
                      <a:off x="0" y="0"/>
                      <a:ext cx="5257800" cy="18478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t>【</w:t>
      </w:r>
      <w:r>
        <w:rPr>
          <w:rFonts w:hint="default" w:ascii="华文楷体" w:hAnsi="华文楷体" w:eastAsia="华文楷体" w:cs="华文楷体"/>
          <w:b/>
          <w:bCs/>
          <w:sz w:val="32"/>
          <w:szCs w:val="32"/>
        </w:rPr>
        <w:t>用之于“赛”</w:t>
      </w:r>
      <w:r>
        <w:rPr>
          <w:rFonts w:hint="default" w:ascii="仿宋_GB2312" w:hAnsi="仿宋_GB2312" w:eastAsia="仿宋_GB2312" w:cs="仿宋_GB2312"/>
          <w:sz w:val="32"/>
          <w:szCs w:val="32"/>
        </w:rPr>
        <w:t>】</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柔韧自动充电机器人：新能源接驳车、无人驾驶汽车、无人物流车、城市清洁机器人等的自动充电补电。</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空中柔韧清洗机器人：运动场馆和城市地标建筑的安全、高效清洗。</w:t>
      </w:r>
    </w:p>
    <w:p>
      <w:pPr>
        <w:keepNext w:val="0"/>
        <w:keepLines w:val="0"/>
        <w:pageBreakBefore w:val="0"/>
        <w:widowControl w:val="0"/>
        <w:kinsoku/>
        <w:wordWrap/>
        <w:overflowPunct/>
        <w:topLinePunct w:val="0"/>
        <w:autoSpaceDE/>
        <w:autoSpaceDN/>
        <w:bidi w:val="0"/>
        <w:adjustRightInd/>
        <w:snapToGrid/>
        <w:spacing w:line="540" w:lineRule="exact"/>
        <w:ind w:firstLine="640" w:firstLineChars="200"/>
        <w:textAlignment w:val="auto"/>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kern w:val="2"/>
          <w:sz w:val="32"/>
          <w:szCs w:val="32"/>
          <w:lang w:val="en-US" w:eastAsia="zh-CN" w:bidi="ar-SA"/>
        </w:rPr>
        <w:t>空中柔韧作业机器人：火炬接力、高空危险品/标语条幅快速处置。</w:t>
      </w:r>
    </w:p>
    <w:p>
      <w:pPr>
        <w:keepNext w:val="0"/>
        <w:keepLines w:val="0"/>
        <w:pageBreakBefore w:val="0"/>
        <w:widowControl w:val="0"/>
        <w:kinsoku/>
        <w:wordWrap/>
        <w:overflowPunct/>
        <w:topLinePunct w:val="0"/>
        <w:autoSpaceDE/>
        <w:autoSpaceDN/>
        <w:bidi w:val="0"/>
        <w:adjustRightInd/>
        <w:snapToGrid/>
        <w:spacing w:line="540" w:lineRule="exact"/>
        <w:textAlignment w:val="auto"/>
        <w:rPr>
          <w:rFonts w:hint="default" w:ascii="仿宋_GB2312" w:hAnsi="仿宋_GB2312" w:eastAsia="仿宋_GB2312" w:cs="仿宋_GB2312"/>
          <w:sz w:val="32"/>
          <w:szCs w:val="32"/>
        </w:rPr>
      </w:pP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outlineLvl w:val="1"/>
        <w:rPr>
          <w:rFonts w:hint="default" w:ascii="仿宋_GB2312" w:hAnsi="仿宋_GB2312" w:eastAsia="仿宋_GB2312" w:cs="仿宋_GB2312"/>
          <w:sz w:val="32"/>
          <w:szCs w:val="32"/>
        </w:rPr>
      </w:pPr>
      <w:r>
        <w:rPr>
          <w:rFonts w:hint="default" w:ascii="仿宋_GB2312" w:hAnsi="仿宋_GB2312" w:eastAsia="仿宋_GB2312" w:cs="仿宋_GB2312"/>
          <w:b/>
          <w:bCs/>
          <w:sz w:val="32"/>
          <w:szCs w:val="32"/>
        </w:rPr>
        <w:t>二维码：</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仿宋_GB2312" w:hAnsi="仿宋_GB2312" w:eastAsia="仿宋_GB2312" w:cs="仿宋_GB2312"/>
          <w:sz w:val="32"/>
          <w:szCs w:val="32"/>
        </w:rPr>
      </w:pPr>
      <w:r>
        <w:drawing>
          <wp:inline distT="0" distB="0" distL="114300" distR="114300">
            <wp:extent cx="1638300" cy="1638300"/>
            <wp:effectExtent l="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8"/>
                    <a:stretch>
                      <a:fillRect/>
                    </a:stretch>
                  </pic:blipFill>
                  <pic:spPr>
                    <a:xfrm>
                      <a:off x="0" y="0"/>
                      <a:ext cx="1638300" cy="16383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40" w:lineRule="exact"/>
        <w:ind w:firstLine="642" w:firstLineChars="200"/>
        <w:textAlignment w:val="auto"/>
        <w:outlineLvl w:val="1"/>
        <w:rPr>
          <w:rFonts w:hint="default" w:ascii="仿宋_GB2312" w:hAnsi="仿宋_GB2312" w:eastAsia="仿宋_GB2312" w:cs="仿宋_GB2312"/>
          <w:kern w:val="2"/>
          <w:sz w:val="32"/>
          <w:szCs w:val="32"/>
          <w:lang w:val="en-US" w:eastAsia="zh-CN" w:bidi="ar-SA"/>
        </w:rPr>
      </w:pPr>
      <w:r>
        <w:rPr>
          <w:rFonts w:hint="default" w:ascii="仿宋_GB2312" w:hAnsi="仿宋_GB2312" w:eastAsia="仿宋_GB2312" w:cs="仿宋_GB2312"/>
          <w:b/>
          <w:bCs/>
          <w:sz w:val="32"/>
          <w:szCs w:val="32"/>
        </w:rPr>
        <w:t>联系人及联系方式：</w:t>
      </w:r>
      <w:r>
        <w:rPr>
          <w:rFonts w:hint="default" w:ascii="仿宋_GB2312" w:hAnsi="仿宋_GB2312" w:eastAsia="仿宋_GB2312" w:cs="仿宋_GB2312"/>
          <w:kern w:val="2"/>
          <w:sz w:val="32"/>
          <w:szCs w:val="32"/>
          <w:lang w:val="en-US" w:eastAsia="zh-CN" w:bidi="ar-SA"/>
        </w:rPr>
        <w:t>薛琪烁 18680349369</w:t>
      </w:r>
    </w:p>
    <w:p>
      <w:pPr>
        <w:pStyle w:val="6"/>
        <w:framePr w:wrap="auto" w:vAnchor="margin" w:hAnchor="text" w:yAlign="inline"/>
        <w:spacing w:line="540" w:lineRule="exact"/>
        <w:jc w:val="both"/>
        <w:outlineLvl w:val="0"/>
        <w:rPr>
          <w:rFonts w:hint="default" w:ascii="仿宋_GB2312" w:hAnsi="仿宋_GB2312" w:eastAsia="仿宋_GB2312" w:cs="仿宋_GB2312"/>
          <w:sz w:val="32"/>
          <w:szCs w:val="32"/>
        </w:rPr>
      </w:pPr>
      <w:r>
        <w:rPr>
          <w:rFonts w:hint="default" w:ascii="仿宋_GB2312" w:hAnsi="仿宋_GB2312" w:eastAsia="仿宋_GB2312" w:cs="仿宋_GB2312"/>
          <w:sz w:val="32"/>
          <w:szCs w:val="32"/>
        </w:rPr>
        <w:br w:type="page"/>
      </w:r>
      <w:bookmarkStart w:id="2" w:name="_Toc62300430"/>
      <w:r>
        <w:rPr>
          <w:rFonts w:hint="default" w:ascii="仿宋_GB2312" w:hAnsi="仿宋_GB2312" w:eastAsia="仿宋_GB2312" w:cs="仿宋_GB2312"/>
          <w:color w:val="FF0000"/>
          <w:sz w:val="32"/>
          <w:szCs w:val="32"/>
        </w:rPr>
        <w:t>【模板二】</w:t>
      </w:r>
    </w:p>
    <w:p>
      <w:pPr>
        <w:pStyle w:val="6"/>
        <w:framePr w:wrap="auto" w:vAnchor="margin" w:hAnchor="text" w:yAlign="inline"/>
        <w:spacing w:line="540" w:lineRule="exact"/>
        <w:jc w:val="center"/>
        <w:outlineLvl w:val="0"/>
        <w:rPr>
          <w:rFonts w:ascii="方正小标宋简体" w:hAnsi="方正小标宋简体" w:eastAsia="方正小标宋简体" w:cs="方正小标宋简体"/>
          <w:sz w:val="44"/>
          <w:szCs w:val="44"/>
          <w:lang w:val="zh-TW" w:eastAsia="zh-TW"/>
        </w:rPr>
      </w:pPr>
      <w:r>
        <w:rPr>
          <w:rFonts w:ascii="方正小标宋简体" w:hAnsi="方正小标宋简体" w:eastAsia="方正小标宋简体" w:cs="方正小标宋简体"/>
          <w:sz w:val="44"/>
          <w:szCs w:val="44"/>
          <w:rtl w:val="0"/>
          <w:lang w:val="zh-CN" w:eastAsia="zh-CN"/>
        </w:rPr>
        <w:t>让出行更环保有趣</w:t>
      </w:r>
      <w:bookmarkEnd w:id="2"/>
    </w:p>
    <w:p>
      <w:pPr>
        <w:pStyle w:val="6"/>
        <w:framePr w:wrap="auto" w:vAnchor="margin" w:hAnchor="text" w:yAlign="inline"/>
        <w:spacing w:line="540" w:lineRule="exact"/>
        <w:jc w:val="center"/>
        <w:outlineLvl w:val="0"/>
        <w:rPr>
          <w:rFonts w:ascii="华文楷体" w:hAnsi="华文楷体" w:eastAsia="华文楷体" w:cs="华文楷体"/>
          <w:sz w:val="32"/>
          <w:szCs w:val="32"/>
        </w:rPr>
      </w:pPr>
      <w:r>
        <w:rPr>
          <w:rFonts w:ascii="方正小标宋简体" w:hAnsi="方正小标宋简体" w:eastAsia="方正小标宋简体" w:cs="方正小标宋简体"/>
          <w:sz w:val="44"/>
          <w:szCs w:val="44"/>
          <w:rtl w:val="0"/>
          <w:lang w:val="zh-CN" w:eastAsia="zh-CN"/>
        </w:rPr>
        <w:t xml:space="preserve">     </w:t>
      </w:r>
      <w:bookmarkStart w:id="3" w:name="_Toc950936341"/>
      <w:r>
        <w:rPr>
          <w:rFonts w:hint="default" w:ascii="华文楷体" w:hAnsi="华文楷体"/>
          <w:sz w:val="32"/>
          <w:szCs w:val="32"/>
          <w:rtl w:val="0"/>
          <w:lang w:val="en-US"/>
        </w:rPr>
        <w:t>——</w:t>
      </w:r>
      <w:r>
        <w:rPr>
          <w:rFonts w:hint="eastAsia" w:eastAsia="华文楷体"/>
          <w:sz w:val="32"/>
          <w:szCs w:val="32"/>
          <w:rtl w:val="0"/>
          <w:lang w:val="zh-CN" w:eastAsia="zh-CN"/>
        </w:rPr>
        <w:t>深圳乐行天下科技</w:t>
      </w:r>
      <w:r>
        <w:rPr>
          <w:rFonts w:hint="eastAsia" w:eastAsia="华文楷体"/>
          <w:sz w:val="32"/>
          <w:szCs w:val="32"/>
          <w:rtl w:val="0"/>
          <w:lang w:val="zh-TW" w:eastAsia="zh-TW"/>
        </w:rPr>
        <w:t>有限公司</w:t>
      </w:r>
      <w:bookmarkEnd w:id="3"/>
    </w:p>
    <w:p>
      <w:pPr>
        <w:pStyle w:val="6"/>
        <w:framePr w:wrap="auto" w:vAnchor="margin" w:hAnchor="text" w:yAlign="inline"/>
        <w:spacing w:line="540" w:lineRule="exact"/>
        <w:rPr>
          <w:rFonts w:ascii="仿宋_GB2312" w:hAnsi="仿宋_GB2312" w:eastAsia="仿宋_GB2312" w:cs="仿宋_GB2312"/>
          <w:sz w:val="32"/>
          <w:szCs w:val="32"/>
        </w:rPr>
      </w:pPr>
    </w:p>
    <w:p>
      <w:pPr>
        <w:pStyle w:val="6"/>
        <w:framePr w:wrap="auto" w:vAnchor="margin" w:hAnchor="text" w:yAlign="inline"/>
        <w:spacing w:line="540" w:lineRule="exact"/>
        <w:ind w:firstLine="640" w:firstLineChars="200"/>
        <w:outlineLvl w:val="1"/>
        <w:rPr>
          <w:rFonts w:ascii="仿宋_GB2312" w:hAnsi="仿宋_GB2312" w:eastAsia="仿宋_GB2312" w:cs="仿宋_GB2312"/>
          <w:sz w:val="32"/>
          <w:szCs w:val="32"/>
          <w:rtl w:val="0"/>
          <w:lang w:val="zh-TW" w:eastAsia="zh-TW"/>
        </w:rPr>
      </w:pPr>
      <w:r>
        <w:rPr>
          <w:rFonts w:ascii="仿宋_GB2312" w:hAnsi="仿宋_GB2312" w:eastAsia="仿宋_GB2312" w:cs="仿宋_GB2312"/>
          <w:sz w:val="32"/>
          <w:szCs w:val="32"/>
          <w:rtl w:val="0"/>
          <w:lang w:val="zh-TW" w:eastAsia="zh-TW"/>
        </w:rPr>
        <w:t>【</w:t>
      </w:r>
      <w:r>
        <w:rPr>
          <w:rFonts w:hint="default" w:ascii="华文楷体" w:hAnsi="华文楷体"/>
          <w:sz w:val="32"/>
          <w:szCs w:val="32"/>
          <w:rtl w:val="0"/>
          <w:lang w:val="en-US"/>
        </w:rPr>
        <w:t>“</w:t>
      </w:r>
      <w:r>
        <w:rPr>
          <w:rFonts w:hint="eastAsia" w:eastAsia="华文楷体"/>
          <w:sz w:val="32"/>
          <w:szCs w:val="32"/>
          <w:rtl w:val="0"/>
          <w:lang w:val="zh-TW" w:eastAsia="zh-TW"/>
        </w:rPr>
        <w:t>深</w:t>
      </w:r>
      <w:r>
        <w:rPr>
          <w:rFonts w:hint="default" w:ascii="华文楷体" w:hAnsi="华文楷体"/>
          <w:sz w:val="32"/>
          <w:szCs w:val="32"/>
          <w:rtl w:val="0"/>
          <w:lang w:val="en-US"/>
        </w:rPr>
        <w:t>”</w:t>
      </w:r>
      <w:r>
        <w:rPr>
          <w:rFonts w:hint="eastAsia" w:eastAsia="华文楷体"/>
          <w:sz w:val="32"/>
          <w:szCs w:val="32"/>
          <w:rtl w:val="0"/>
          <w:lang w:val="zh-TW" w:eastAsia="zh-TW"/>
        </w:rPr>
        <w:t>有来头</w:t>
      </w:r>
      <w:r>
        <w:rPr>
          <w:rFonts w:ascii="仿宋_GB2312" w:hAnsi="仿宋_GB2312" w:eastAsia="仿宋_GB2312" w:cs="仿宋_GB2312"/>
          <w:sz w:val="32"/>
          <w:szCs w:val="32"/>
          <w:rtl w:val="0"/>
          <w:lang w:val="zh-TW" w:eastAsia="zh-TW"/>
        </w:rPr>
        <w:t>】</w:t>
      </w:r>
    </w:p>
    <w:p>
      <w:pPr>
        <w:pStyle w:val="6"/>
        <w:framePr w:wrap="auto" w:vAnchor="margin" w:hAnchor="text" w:yAlign="inline"/>
        <w:spacing w:line="540" w:lineRule="exact"/>
        <w:ind w:firstLine="640" w:firstLineChars="200"/>
        <w:outlineLvl w:val="1"/>
        <w:rPr>
          <w:rFonts w:hint="eastAsia" w:ascii="仿宋_GB2312" w:hAnsi="仿宋_GB2312" w:eastAsia="仿宋_GB2312" w:cs="仿宋_GB2312"/>
          <w:color w:val="auto"/>
          <w:spacing w:val="0"/>
          <w:w w:val="100"/>
          <w:kern w:val="2"/>
          <w:position w:val="0"/>
          <w:sz w:val="32"/>
          <w:szCs w:val="32"/>
          <w:u w:val="none"/>
          <w:shd w:val="clear" w:color="auto" w:fill="auto"/>
          <w:vertAlign w:val="baseline"/>
          <w:lang w:val="zh-TW" w:eastAsia="zh-TW" w:bidi="ar-SA"/>
        </w:rPr>
      </w:pP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深圳乐行天下科技有限公司(简称</w:t>
      </w:r>
      <w:r>
        <w:rPr>
          <w:rFonts w:hint="default"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乐行天下</w:t>
      </w:r>
      <w:r>
        <w:rPr>
          <w:rFonts w:hint="default"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2012年12月成立，总部位于中国深圳，致力于用智能化体感交互技术和智能机器人技术打造面向未来独一无二，可持续发展的出行生活方式体验。作为集产品研发、销售与服务为一体的国家高新技术企业和深圳专精特新企业，公司拥有200余项专利，屡次斩获德国IF，G-mark，红点奖等全球设计奖项，产品遍布全球55个国家。</w:t>
      </w:r>
    </w:p>
    <w:p>
      <w:pPr>
        <w:pStyle w:val="6"/>
        <w:framePr w:wrap="auto" w:vAnchor="margin" w:hAnchor="text" w:yAlign="inline"/>
        <w:spacing w:line="540" w:lineRule="exact"/>
        <w:ind w:firstLine="640"/>
        <w:rPr>
          <w:rFonts w:ascii="仿宋_GB2312" w:hAnsi="仿宋_GB2312" w:eastAsia="仿宋_GB2312" w:cs="仿宋_GB2312"/>
          <w:sz w:val="32"/>
          <w:szCs w:val="32"/>
        </w:rPr>
      </w:pPr>
    </w:p>
    <w:p>
      <w:pPr>
        <w:pStyle w:val="6"/>
        <w:framePr w:wrap="auto" w:vAnchor="margin" w:hAnchor="text" w:yAlign="inline"/>
        <w:spacing w:line="540" w:lineRule="exact"/>
        <w:ind w:firstLine="640" w:firstLineChars="200"/>
        <w:outlineLvl w:val="1"/>
        <w:rPr>
          <w:rFonts w:hint="default" w:ascii="仿宋_GB2312" w:hAnsi="仿宋_GB2312" w:eastAsia="仿宋_GB2312" w:cs="仿宋_GB2312"/>
          <w:sz w:val="32"/>
          <w:szCs w:val="32"/>
          <w:rtl w:val="0"/>
          <w:lang w:eastAsia="zh-TW"/>
        </w:rPr>
      </w:pPr>
      <w:r>
        <w:rPr>
          <w:rFonts w:ascii="仿宋_GB2312" w:hAnsi="仿宋_GB2312" w:eastAsia="仿宋_GB2312" w:cs="仿宋_GB2312"/>
          <w:sz w:val="32"/>
          <w:szCs w:val="32"/>
          <w:rtl w:val="0"/>
          <w:lang w:val="zh-TW" w:eastAsia="zh-TW"/>
        </w:rPr>
        <w:t>【</w:t>
      </w:r>
      <w:r>
        <w:rPr>
          <w:rFonts w:hint="default" w:ascii="仿宋_GB2312" w:eastAsia="华文楷体"/>
          <w:sz w:val="32"/>
          <w:szCs w:val="32"/>
          <w:rtl w:val="0"/>
          <w:lang w:eastAsia="zh-TW"/>
        </w:rPr>
        <w:t>技艺高强</w:t>
      </w:r>
      <w:r>
        <w:rPr>
          <w:rFonts w:ascii="仿宋_GB2312" w:hAnsi="仿宋_GB2312" w:eastAsia="仿宋_GB2312" w:cs="仿宋_GB2312"/>
          <w:sz w:val="32"/>
          <w:szCs w:val="32"/>
          <w:rtl w:val="0"/>
          <w:lang w:val="zh-TW" w:eastAsia="zh-TW"/>
        </w:rPr>
        <w:t>】</w:t>
      </w:r>
      <w:r>
        <w:rPr>
          <w:rFonts w:hint="default" w:ascii="仿宋_GB2312" w:hAnsi="仿宋_GB2312" w:eastAsia="仿宋_GB2312" w:cs="仿宋_GB2312"/>
          <w:sz w:val="32"/>
          <w:szCs w:val="32"/>
          <w:rtl w:val="0"/>
          <w:lang w:eastAsia="zh-TW"/>
        </w:rPr>
        <w:t xml:space="preserve"> </w:t>
      </w:r>
    </w:p>
    <w:p>
      <w:pPr>
        <w:pStyle w:val="6"/>
        <w:framePr w:wrap="auto" w:vAnchor="margin" w:hAnchor="text" w:yAlign="inline"/>
        <w:spacing w:line="540" w:lineRule="exact"/>
        <w:ind w:firstLine="640" w:firstLineChars="200"/>
        <w:outlineLvl w:val="1"/>
        <w:rPr>
          <w:rFonts w:hint="eastAsia" w:ascii="仿宋_GB2312" w:hAnsi="仿宋_GB2312" w:eastAsia="仿宋_GB2312" w:cs="仿宋_GB2312"/>
          <w:color w:val="auto"/>
          <w:spacing w:val="0"/>
          <w:w w:val="100"/>
          <w:kern w:val="2"/>
          <w:position w:val="0"/>
          <w:sz w:val="32"/>
          <w:szCs w:val="32"/>
          <w:u w:val="none"/>
          <w:shd w:val="clear" w:color="auto" w:fill="auto"/>
          <w:vertAlign w:val="baseline"/>
          <w:lang w:val="en-US" w:eastAsia="zh-CN" w:bidi="ar-SA"/>
        </w:rPr>
      </w:pP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INMOTION</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乐行天下作为智能电动独轮车和滑板车领域的</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引</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领者，专注于为全球用户提供绿色、便捷的短途出行解决</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方</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案，并注重产品的智能化、时尚化和个性化</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将产品打造成为用户生活的伙伴，为用户提供乐趣与激情。注重科技、时尚与刺激的元素，并以高品质、高性能和创新为特点。品牌形象可与户外运动、城市探索和个性化交通方式等相关，塑造较为潮流、前卫和户外运动的形象。自</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2012</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年创立以来，我们带着对卓越的追求，勇往直前，一路探索行业的未知领域。我们不甘于平凡，不畏惧挑战，敢于打破常规，打造面向未来的出行方式，推动全球可持续发展。我们坚持自主研发，不断创新，让每一次出行都成为一次难忘的体验。</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INMOTION</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乐行天下目前已经成功进入</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50</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多个国家和地区；长期合作</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18</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家连锁商超，覆盖</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en-US" w:eastAsia="zh-CN" w:bidi="ar-SA"/>
        </w:rPr>
        <w:t>200+</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t>门店；</w:t>
      </w:r>
    </w:p>
    <w:p>
      <w:pPr>
        <w:pStyle w:val="2"/>
        <w:framePr w:wrap="auto" w:vAnchor="margin" w:hAnchor="text" w:yAlign="inline"/>
        <w:spacing w:line="400" w:lineRule="exact"/>
        <w:ind w:left="300" w:firstLine="0"/>
        <w:outlineLvl w:val="9"/>
        <w:rPr>
          <w:rFonts w:ascii="微软雅黑" w:hAnsi="微软雅黑" w:eastAsia="微软雅黑" w:cs="微软雅黑"/>
          <w:kern w:val="2"/>
          <w:sz w:val="20"/>
          <w:szCs w:val="20"/>
          <w:lang w:val="zh-TW" w:eastAsia="zh-TW"/>
        </w:rPr>
      </w:pPr>
      <w:r>
        <w:rPr>
          <w:rFonts w:ascii="Arial" w:hAnsi="Arial"/>
          <w:kern w:val="2"/>
          <w:sz w:val="20"/>
          <w:szCs w:val="20"/>
          <w:rtl w:val="0"/>
          <w:lang w:val="en-US"/>
        </w:rPr>
        <w:t xml:space="preserve"> </w:t>
      </w:r>
    </w:p>
    <w:p>
      <w:pPr>
        <w:pStyle w:val="6"/>
        <w:framePr w:wrap="auto" w:vAnchor="margin" w:hAnchor="text" w:yAlign="inline"/>
        <w:spacing w:line="540" w:lineRule="exact"/>
        <w:ind w:firstLine="640"/>
        <w:outlineLvl w:val="1"/>
        <w:rPr>
          <w:rFonts w:hint="eastAsia" w:ascii="仿宋_GB2312" w:hAnsi="仿宋_GB2312" w:eastAsia="仿宋_GB2312" w:cs="仿宋_GB2312"/>
          <w:sz w:val="32"/>
          <w:szCs w:val="32"/>
          <w:rtl w:val="0"/>
          <w:lang w:val="zh-TW" w:eastAsia="zh-TW"/>
        </w:rPr>
      </w:pPr>
      <w:r>
        <w:rPr>
          <w:rFonts w:hint="eastAsia" w:ascii="仿宋_GB2312" w:hAnsi="仿宋_GB2312" w:eastAsia="仿宋_GB2312" w:cs="仿宋_GB2312"/>
          <w:sz w:val="32"/>
          <w:szCs w:val="32"/>
          <w:rtl w:val="0"/>
          <w:lang w:val="zh-TW" w:eastAsia="zh-TW"/>
        </w:rPr>
        <w:t>【</w:t>
      </w:r>
      <w:r>
        <w:rPr>
          <w:rFonts w:hint="eastAsia" w:eastAsia="华文楷体"/>
          <w:sz w:val="32"/>
          <w:szCs w:val="32"/>
          <w:rtl w:val="0"/>
          <w:lang w:val="zh-TW" w:eastAsia="zh-TW"/>
        </w:rPr>
        <w:t>大展拳脚</w:t>
      </w:r>
      <w:r>
        <w:rPr>
          <w:rFonts w:hint="eastAsia" w:ascii="仿宋_GB2312" w:hAnsi="仿宋_GB2312" w:eastAsia="仿宋_GB2312" w:cs="仿宋_GB2312"/>
          <w:sz w:val="32"/>
          <w:szCs w:val="32"/>
          <w:rtl w:val="0"/>
          <w:lang w:val="zh-TW" w:eastAsia="zh-TW"/>
        </w:rPr>
        <w:t>】</w:t>
      </w:r>
    </w:p>
    <w:p>
      <w:pPr>
        <w:pStyle w:val="6"/>
        <w:framePr w:wrap="auto" w:vAnchor="margin" w:hAnchor="text" w:yAlign="inline"/>
        <w:spacing w:line="540" w:lineRule="exact"/>
        <w:ind w:firstLine="640"/>
        <w:outlineLvl w:val="1"/>
        <w:rPr>
          <w:rFonts w:ascii="华文楷体" w:hAnsi="华文楷体" w:eastAsia="华文楷体" w:cs="华文楷体"/>
          <w:sz w:val="28"/>
          <w:szCs w:val="28"/>
          <w:lang w:val="zh-TW" w:eastAsia="zh-TW"/>
        </w:rPr>
      </w:pP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产品可用于赛事工作人员在各场馆的行走工作提高效率。摄影师拍摄、裁判及教练工作，曾服务于</w:t>
      </w:r>
      <w:r>
        <w:rPr>
          <w:rFonts w:hint="default"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中体联国际交接节</w:t>
      </w:r>
      <w:r>
        <w:rPr>
          <w:rFonts w:hint="default"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drawing>
          <wp:anchor distT="152400" distB="152400" distL="114300" distR="114300" simplePos="0" relativeHeight="251659264" behindDoc="0" locked="0" layoutInCell="1" allowOverlap="1">
            <wp:simplePos x="0" y="0"/>
            <wp:positionH relativeFrom="margin">
              <wp:posOffset>195580</wp:posOffset>
            </wp:positionH>
            <wp:positionV relativeFrom="line">
              <wp:posOffset>-8308340</wp:posOffset>
            </wp:positionV>
            <wp:extent cx="2080260" cy="2943225"/>
            <wp:effectExtent l="0" t="0" r="15240" b="9525"/>
            <wp:wrapTopAndBottom/>
            <wp:docPr id="1" name="officeArt object"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fficeArt object" descr="已粘贴的影片.png"/>
                    <pic:cNvPicPr>
                      <a:picLocks noChangeAspect="1"/>
                    </pic:cNvPicPr>
                  </pic:nvPicPr>
                  <pic:blipFill>
                    <a:blip r:embed="rId9"/>
                    <a:stretch>
                      <a:fillRect/>
                    </a:stretch>
                  </pic:blipFill>
                  <pic:spPr>
                    <a:xfrm>
                      <a:off x="0" y="0"/>
                      <a:ext cx="2080260" cy="2943225"/>
                    </a:xfrm>
                    <a:prstGeom prst="rect">
                      <a:avLst/>
                    </a:prstGeom>
                    <a:noFill/>
                    <a:ln w="12700">
                      <a:noFill/>
                    </a:ln>
                  </pic:spPr>
                </pic:pic>
              </a:graphicData>
            </a:graphic>
          </wp:anchor>
        </w:drawing>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志愿者现场服务，西班牙曲棍球比赛</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drawing>
          <wp:anchor distT="0" distB="0" distL="152400" distR="152400" simplePos="0" relativeHeight="251660288" behindDoc="0" locked="0" layoutInCell="1" allowOverlap="1">
            <wp:simplePos x="0" y="0"/>
            <wp:positionH relativeFrom="margin">
              <wp:posOffset>1553210</wp:posOffset>
            </wp:positionH>
            <wp:positionV relativeFrom="line">
              <wp:posOffset>-8084185</wp:posOffset>
            </wp:positionV>
            <wp:extent cx="2575560" cy="2194560"/>
            <wp:effectExtent l="0" t="0" r="15240" b="15240"/>
            <wp:wrapThrough wrapText="bothSides">
              <wp:wrapPolygon>
                <wp:start x="0" y="0"/>
                <wp:lineTo x="0" y="21375"/>
                <wp:lineTo x="21408" y="21375"/>
                <wp:lineTo x="21408" y="0"/>
                <wp:lineTo x="0" y="0"/>
              </wp:wrapPolygon>
            </wp:wrapThrough>
            <wp:docPr id="4" name="图片 3"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descr="已粘贴的影片.png"/>
                    <pic:cNvPicPr>
                      <a:picLocks noChangeAspect="1"/>
                    </pic:cNvPicPr>
                  </pic:nvPicPr>
                  <pic:blipFill>
                    <a:blip r:embed="rId10"/>
                    <a:stretch>
                      <a:fillRect/>
                    </a:stretch>
                  </pic:blipFill>
                  <pic:spPr>
                    <a:xfrm>
                      <a:off x="0" y="0"/>
                      <a:ext cx="2575560" cy="2194560"/>
                    </a:xfrm>
                    <a:prstGeom prst="rect">
                      <a:avLst/>
                    </a:prstGeom>
                    <a:noFill/>
                    <a:ln w="12700">
                      <a:noFill/>
                    </a:ln>
                  </pic:spPr>
                </pic:pic>
              </a:graphicData>
            </a:graphic>
          </wp:anchor>
        </w:drawing>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教练及摄影师工作使用。</w:t>
      </w:r>
    </w:p>
    <w:p>
      <w:pPr>
        <w:pStyle w:val="6"/>
        <w:framePr w:wrap="auto" w:vAnchor="margin" w:hAnchor="text" w:yAlign="inline"/>
        <w:spacing w:line="540" w:lineRule="exact"/>
        <w:rPr>
          <w:rFonts w:ascii="华文楷体" w:hAnsi="华文楷体" w:eastAsia="华文楷体" w:cs="华文楷体"/>
          <w:sz w:val="28"/>
          <w:szCs w:val="28"/>
          <w:lang w:val="zh-TW" w:eastAsia="zh-TW"/>
        </w:rPr>
      </w:pPr>
      <w:r>
        <w:rPr>
          <w:rFonts w:ascii="华文楷体" w:hAnsi="华文楷体" w:eastAsia="华文楷体" w:cs="华文楷体"/>
          <w:sz w:val="28"/>
          <w:szCs w:val="28"/>
          <w:lang w:val="zh-TW" w:eastAsia="zh-TW"/>
        </w:rPr>
        <w:drawing>
          <wp:anchor distT="152400" distB="152400" distL="114300" distR="114300" simplePos="0" relativeHeight="251661312" behindDoc="0" locked="0" layoutInCell="1" allowOverlap="1">
            <wp:simplePos x="0" y="0"/>
            <wp:positionH relativeFrom="margin">
              <wp:posOffset>2687955</wp:posOffset>
            </wp:positionH>
            <wp:positionV relativeFrom="line">
              <wp:posOffset>367665</wp:posOffset>
            </wp:positionV>
            <wp:extent cx="2007870" cy="2007870"/>
            <wp:effectExtent l="0" t="0" r="11430" b="11430"/>
            <wp:wrapTopAndBottom/>
            <wp:docPr id="3" name="图片 4"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已粘贴的影片.png"/>
                    <pic:cNvPicPr>
                      <a:picLocks noChangeAspect="1"/>
                    </pic:cNvPicPr>
                  </pic:nvPicPr>
                  <pic:blipFill>
                    <a:blip r:embed="rId11"/>
                    <a:stretch>
                      <a:fillRect/>
                    </a:stretch>
                  </pic:blipFill>
                  <pic:spPr>
                    <a:xfrm>
                      <a:off x="0" y="0"/>
                      <a:ext cx="2007870" cy="2007870"/>
                    </a:xfrm>
                    <a:prstGeom prst="rect">
                      <a:avLst/>
                    </a:prstGeom>
                    <a:noFill/>
                    <a:ln w="12700">
                      <a:noFill/>
                    </a:ln>
                  </pic:spPr>
                </pic:pic>
              </a:graphicData>
            </a:graphic>
          </wp:anchor>
        </w:drawing>
      </w:r>
      <w:r>
        <w:rPr>
          <w:rFonts w:ascii="华文楷体" w:hAnsi="华文楷体" w:eastAsia="华文楷体" w:cs="华文楷体"/>
          <w:sz w:val="28"/>
          <w:szCs w:val="28"/>
          <w:lang w:val="zh-TW" w:eastAsia="zh-TW"/>
        </w:rPr>
        <w:drawing>
          <wp:anchor distT="152400" distB="152400" distL="114300" distR="114300" simplePos="0" relativeHeight="251662336" behindDoc="0" locked="0" layoutInCell="1" allowOverlap="1">
            <wp:simplePos x="0" y="0"/>
            <wp:positionH relativeFrom="margin">
              <wp:posOffset>584200</wp:posOffset>
            </wp:positionH>
            <wp:positionV relativeFrom="page">
              <wp:posOffset>1776095</wp:posOffset>
            </wp:positionV>
            <wp:extent cx="1820545" cy="2004060"/>
            <wp:effectExtent l="0" t="0" r="8255" b="15240"/>
            <wp:wrapTopAndBottom/>
            <wp:docPr id="11" name="图片 5"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descr="已粘贴的影片.png"/>
                    <pic:cNvPicPr>
                      <a:picLocks noChangeAspect="1"/>
                    </pic:cNvPicPr>
                  </pic:nvPicPr>
                  <pic:blipFill>
                    <a:blip r:embed="rId12"/>
                    <a:stretch>
                      <a:fillRect/>
                    </a:stretch>
                  </pic:blipFill>
                  <pic:spPr>
                    <a:xfrm>
                      <a:off x="0" y="0"/>
                      <a:ext cx="1820545" cy="2004060"/>
                    </a:xfrm>
                    <a:prstGeom prst="rect">
                      <a:avLst/>
                    </a:prstGeom>
                    <a:noFill/>
                    <a:ln w="12700">
                      <a:noFill/>
                    </a:ln>
                  </pic:spPr>
                </pic:pic>
              </a:graphicData>
            </a:graphic>
          </wp:anchor>
        </w:drawing>
      </w:r>
    </w:p>
    <w:p>
      <w:pPr>
        <w:pStyle w:val="6"/>
        <w:framePr w:wrap="auto" w:vAnchor="margin" w:hAnchor="text" w:yAlign="inline"/>
        <w:shd w:val="clear" w:color="auto" w:fill="auto"/>
        <w:spacing w:line="540" w:lineRule="exact"/>
        <w:outlineLvl w:val="1"/>
        <w:rPr>
          <w:rFonts w:ascii="仿宋_GB2312" w:hAnsi="仿宋_GB2312" w:eastAsia="仿宋_GB2312" w:cs="仿宋_GB2312"/>
          <w:sz w:val="32"/>
          <w:szCs w:val="32"/>
          <w:rtl w:val="0"/>
          <w:lang w:val="zh-TW" w:eastAsia="zh-TW"/>
        </w:rPr>
      </w:pPr>
      <w:r>
        <w:rPr>
          <w:rFonts w:ascii="仿宋_GB2312" w:hAnsi="仿宋_GB2312" w:eastAsia="仿宋_GB2312" w:cs="仿宋_GB2312"/>
          <w:sz w:val="32"/>
          <w:szCs w:val="32"/>
          <w:rtl w:val="0"/>
          <w:lang w:val="zh-TW" w:eastAsia="zh-TW"/>
        </w:rPr>
        <w:t>【</w:t>
      </w:r>
      <w:r>
        <w:rPr>
          <w:rFonts w:hint="default" w:ascii="仿宋_GB2312" w:eastAsia="华文楷体"/>
          <w:sz w:val="32"/>
          <w:szCs w:val="32"/>
          <w:rtl w:val="0"/>
          <w:lang w:eastAsia="zh-TW"/>
        </w:rPr>
        <w:t>用之于</w:t>
      </w:r>
      <w:r>
        <w:rPr>
          <w:rFonts w:hint="default" w:ascii="华文楷体" w:hAnsi="华文楷体"/>
          <w:sz w:val="32"/>
          <w:szCs w:val="32"/>
          <w:rtl w:val="0"/>
          <w:lang w:val="en-US"/>
        </w:rPr>
        <w:t>“</w:t>
      </w:r>
      <w:r>
        <w:rPr>
          <w:rFonts w:hint="eastAsia" w:eastAsia="华文楷体"/>
          <w:sz w:val="32"/>
          <w:szCs w:val="32"/>
          <w:rtl w:val="0"/>
          <w:lang w:val="zh-TW" w:eastAsia="zh-TW"/>
        </w:rPr>
        <w:t>赛</w:t>
      </w:r>
      <w:r>
        <w:rPr>
          <w:rFonts w:hint="default" w:ascii="华文楷体" w:hAnsi="华文楷体"/>
          <w:sz w:val="32"/>
          <w:szCs w:val="32"/>
          <w:rtl w:val="0"/>
          <w:lang w:val="en-US"/>
        </w:rPr>
        <w:t>”</w:t>
      </w:r>
      <w:r>
        <w:rPr>
          <w:rFonts w:ascii="仿宋_GB2312" w:hAnsi="仿宋_GB2312" w:eastAsia="仿宋_GB2312" w:cs="仿宋_GB2312"/>
          <w:sz w:val="32"/>
          <w:szCs w:val="32"/>
          <w:rtl w:val="0"/>
          <w:lang w:val="zh-TW" w:eastAsia="zh-TW"/>
        </w:rPr>
        <w:t>】</w:t>
      </w:r>
    </w:p>
    <w:p>
      <w:pPr>
        <w:pStyle w:val="6"/>
        <w:framePr w:wrap="auto" w:vAnchor="margin" w:hAnchor="text" w:yAlign="inline"/>
        <w:shd w:val="clear" w:color="auto" w:fill="auto"/>
        <w:spacing w:line="540" w:lineRule="exact"/>
        <w:outlineLvl w:val="1"/>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TW" w:eastAsia="zh-TW" w:bidi="ar-SA"/>
        </w:rPr>
      </w:pP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青少年花式独轮表演可在闭幕式上作为科技运动表演，赛中产品也可用于场内工作人员拍摄调配工作，场外比赛可设智能独轮骑行射箭比赛，可有独轮骑行传递火炬接力。</w:t>
      </w:r>
    </w:p>
    <w:p>
      <w:pPr>
        <w:pStyle w:val="6"/>
        <w:framePr w:wrap="auto" w:vAnchor="margin" w:hAnchor="text" w:yAlign="inline"/>
        <w:spacing w:line="540" w:lineRule="exact"/>
        <w:ind w:firstLine="640"/>
        <w:rPr>
          <w:rFonts w:ascii="华文楷体" w:hAnsi="华文楷体" w:eastAsia="华文楷体" w:cs="华文楷体"/>
          <w:sz w:val="28"/>
          <w:szCs w:val="28"/>
          <w:lang w:val="zh-TW" w:eastAsia="zh-TW"/>
        </w:rPr>
      </w:pPr>
      <w:r>
        <w:rPr>
          <w:rFonts w:ascii="华文楷体" w:hAnsi="华文楷体" w:eastAsia="华文楷体" w:cs="华文楷体"/>
          <w:sz w:val="28"/>
          <w:szCs w:val="28"/>
          <w:lang w:val="zh-TW" w:eastAsia="zh-TW"/>
        </w:rPr>
        <w:drawing>
          <wp:anchor distT="0" distB="0" distL="152400" distR="152400" simplePos="0" relativeHeight="251663360" behindDoc="0" locked="0" layoutInCell="1" allowOverlap="1">
            <wp:simplePos x="0" y="0"/>
            <wp:positionH relativeFrom="margin">
              <wp:posOffset>-5715</wp:posOffset>
            </wp:positionH>
            <wp:positionV relativeFrom="line">
              <wp:posOffset>474345</wp:posOffset>
            </wp:positionV>
            <wp:extent cx="2039620" cy="1575435"/>
            <wp:effectExtent l="0" t="0" r="17780" b="5715"/>
            <wp:wrapThrough wrapText="bothSides">
              <wp:wrapPolygon>
                <wp:start x="0" y="0"/>
                <wp:lineTo x="0" y="21417"/>
                <wp:lineTo x="21385" y="21417"/>
                <wp:lineTo x="21385" y="0"/>
                <wp:lineTo x="0" y="0"/>
              </wp:wrapPolygon>
            </wp:wrapThrough>
            <wp:docPr id="2" name="图片 6"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已粘贴的影片.png"/>
                    <pic:cNvPicPr>
                      <a:picLocks noChangeAspect="1"/>
                    </pic:cNvPicPr>
                  </pic:nvPicPr>
                  <pic:blipFill>
                    <a:blip r:embed="rId13"/>
                    <a:stretch>
                      <a:fillRect/>
                    </a:stretch>
                  </pic:blipFill>
                  <pic:spPr>
                    <a:xfrm>
                      <a:off x="0" y="0"/>
                      <a:ext cx="2039620" cy="1575435"/>
                    </a:xfrm>
                    <a:prstGeom prst="rect">
                      <a:avLst/>
                    </a:prstGeom>
                    <a:noFill/>
                    <a:ln w="12700">
                      <a:noFill/>
                    </a:ln>
                  </pic:spPr>
                </pic:pic>
              </a:graphicData>
            </a:graphic>
          </wp:anchor>
        </w:drawing>
      </w:r>
    </w:p>
    <w:p>
      <w:pPr>
        <w:pStyle w:val="6"/>
        <w:framePr w:wrap="auto" w:vAnchor="margin" w:hAnchor="text" w:yAlign="inline"/>
        <w:spacing w:line="540" w:lineRule="exact"/>
        <w:rPr>
          <w:rFonts w:ascii="仿宋_GB2312" w:hAnsi="仿宋_GB2312" w:eastAsia="仿宋_GB2312" w:cs="仿宋_GB2312"/>
          <w:sz w:val="32"/>
          <w:szCs w:val="32"/>
        </w:rPr>
      </w:pPr>
      <w:r>
        <w:rPr>
          <w:rFonts w:ascii="华文楷体" w:hAnsi="华文楷体" w:eastAsia="华文楷体" w:cs="华文楷体"/>
          <w:sz w:val="28"/>
          <w:szCs w:val="28"/>
          <w:lang w:val="zh-TW" w:eastAsia="zh-TW"/>
        </w:rPr>
        <w:drawing>
          <wp:anchor distT="0" distB="0" distL="152400" distR="152400" simplePos="0" relativeHeight="251664384" behindDoc="0" locked="0" layoutInCell="1" allowOverlap="1">
            <wp:simplePos x="0" y="0"/>
            <wp:positionH relativeFrom="margin">
              <wp:posOffset>2193925</wp:posOffset>
            </wp:positionH>
            <wp:positionV relativeFrom="line">
              <wp:posOffset>107315</wp:posOffset>
            </wp:positionV>
            <wp:extent cx="3160395" cy="1609725"/>
            <wp:effectExtent l="0" t="0" r="1905" b="9525"/>
            <wp:wrapThrough wrapText="bothSides">
              <wp:wrapPolygon>
                <wp:start x="0" y="0"/>
                <wp:lineTo x="0" y="21472"/>
                <wp:lineTo x="21483" y="21472"/>
                <wp:lineTo x="21483" y="0"/>
                <wp:lineTo x="0" y="0"/>
              </wp:wrapPolygon>
            </wp:wrapThrough>
            <wp:docPr id="6" name="图片 7" descr="已粘贴的影片.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已粘贴的影片.png"/>
                    <pic:cNvPicPr>
                      <a:picLocks noChangeAspect="1"/>
                    </pic:cNvPicPr>
                  </pic:nvPicPr>
                  <pic:blipFill>
                    <a:blip r:embed="rId14"/>
                    <a:stretch>
                      <a:fillRect/>
                    </a:stretch>
                  </pic:blipFill>
                  <pic:spPr>
                    <a:xfrm>
                      <a:off x="0" y="0"/>
                      <a:ext cx="3160395" cy="1609725"/>
                    </a:xfrm>
                    <a:prstGeom prst="rect">
                      <a:avLst/>
                    </a:prstGeom>
                    <a:noFill/>
                    <a:ln w="12700">
                      <a:noFill/>
                    </a:ln>
                  </pic:spPr>
                </pic:pic>
              </a:graphicData>
            </a:graphic>
          </wp:anchor>
        </w:drawing>
      </w:r>
    </w:p>
    <w:p>
      <w:pPr>
        <w:pStyle w:val="6"/>
        <w:framePr w:wrap="auto" w:vAnchor="margin" w:hAnchor="text" w:yAlign="inline"/>
        <w:spacing w:line="540" w:lineRule="exact"/>
        <w:rPr>
          <w:rFonts w:ascii="仿宋_GB2312" w:hAnsi="仿宋_GB2312" w:eastAsia="仿宋_GB2312" w:cs="仿宋_GB2312"/>
          <w:sz w:val="32"/>
          <w:szCs w:val="32"/>
        </w:rPr>
      </w:pPr>
    </w:p>
    <w:p>
      <w:pPr>
        <w:pStyle w:val="6"/>
        <w:framePr w:wrap="auto" w:vAnchor="margin" w:hAnchor="text" w:yAlign="inline"/>
        <w:spacing w:line="540" w:lineRule="exact"/>
        <w:ind w:firstLine="642"/>
        <w:rPr>
          <w:rFonts w:ascii="仿宋_GB2312" w:hAnsi="仿宋_GB2312" w:eastAsia="仿宋_GB2312" w:cs="仿宋_GB2312"/>
          <w:b/>
          <w:bCs/>
          <w:sz w:val="32"/>
          <w:szCs w:val="32"/>
          <w:rtl w:val="0"/>
          <w:lang w:val="zh-TW" w:eastAsia="zh-TW"/>
        </w:rPr>
      </w:pPr>
    </w:p>
    <w:p>
      <w:pPr>
        <w:pStyle w:val="6"/>
        <w:framePr w:wrap="auto" w:vAnchor="margin" w:hAnchor="text" w:yAlign="inline"/>
        <w:spacing w:line="540" w:lineRule="exact"/>
        <w:ind w:firstLine="642"/>
        <w:rPr>
          <w:rFonts w:ascii="仿宋_GB2312" w:hAnsi="仿宋_GB2312" w:eastAsia="仿宋_GB2312" w:cs="仿宋_GB2312"/>
          <w:b/>
          <w:bCs/>
          <w:sz w:val="32"/>
          <w:szCs w:val="32"/>
          <w:rtl w:val="0"/>
          <w:lang w:val="zh-TW" w:eastAsia="zh-TW"/>
        </w:rPr>
      </w:pPr>
    </w:p>
    <w:p>
      <w:pPr>
        <w:pStyle w:val="6"/>
        <w:framePr w:wrap="auto" w:vAnchor="margin" w:hAnchor="text" w:yAlign="inline"/>
        <w:spacing w:line="540" w:lineRule="exact"/>
        <w:ind w:firstLine="642"/>
        <w:rPr>
          <w:rFonts w:ascii="仿宋_GB2312" w:hAnsi="仿宋_GB2312" w:eastAsia="仿宋_GB2312" w:cs="仿宋_GB2312"/>
          <w:b/>
          <w:bCs/>
          <w:sz w:val="32"/>
          <w:szCs w:val="32"/>
          <w:rtl w:val="0"/>
          <w:lang w:val="zh-TW" w:eastAsia="zh-TW"/>
        </w:rPr>
      </w:pPr>
    </w:p>
    <w:p>
      <w:pPr>
        <w:pStyle w:val="6"/>
        <w:framePr w:wrap="auto" w:vAnchor="margin" w:hAnchor="text" w:yAlign="inline"/>
        <w:spacing w:line="540" w:lineRule="exact"/>
        <w:ind w:firstLine="642"/>
        <w:rPr>
          <w:rFonts w:ascii="仿宋_GB2312" w:hAnsi="仿宋_GB2312" w:eastAsia="仿宋_GB2312" w:cs="仿宋_GB2312"/>
          <w:b/>
          <w:bCs/>
          <w:sz w:val="32"/>
          <w:szCs w:val="32"/>
          <w:rtl w:val="0"/>
          <w:lang w:val="zh-TW" w:eastAsia="zh-TW"/>
        </w:rPr>
      </w:pPr>
    </w:p>
    <w:p>
      <w:pPr>
        <w:pStyle w:val="6"/>
        <w:framePr w:wrap="auto" w:vAnchor="margin" w:hAnchor="text" w:yAlign="inline"/>
        <w:shd w:val="clear" w:color="auto" w:fill="auto"/>
        <w:spacing w:line="540" w:lineRule="exact"/>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pPr>
      <w:r>
        <w:rPr>
          <w:rFonts w:ascii="仿宋_GB2312" w:hAnsi="仿宋_GB2312" w:eastAsia="仿宋_GB2312" w:cs="仿宋_GB2312"/>
          <w:b/>
          <w:bCs/>
          <w:sz w:val="32"/>
          <w:szCs w:val="32"/>
          <w:rtl w:val="0"/>
          <w:lang w:val="zh-TW" w:eastAsia="zh-TW"/>
        </w:rPr>
        <w:t>联系人及联系方式：</w:t>
      </w:r>
      <w:r>
        <w:rPr>
          <w:rFonts w:hint="eastAsia" w:ascii="仿宋_GB2312" w:hAnsi="仿宋_GB2312" w:eastAsia="仿宋_GB2312" w:cs="仿宋_GB2312"/>
          <w:color w:val="auto"/>
          <w:spacing w:val="0"/>
          <w:w w:val="100"/>
          <w:kern w:val="2"/>
          <w:position w:val="0"/>
          <w:sz w:val="32"/>
          <w:szCs w:val="32"/>
          <w:u w:val="none"/>
          <w:shd w:val="clear" w:color="auto" w:fill="auto"/>
          <w:vertAlign w:val="baseline"/>
          <w:rtl w:val="0"/>
          <w:lang w:val="zh-CN" w:eastAsia="zh-CN" w:bidi="ar-SA"/>
        </w:rPr>
        <w:t>菀玉涵13714050087</w:t>
      </w:r>
    </w:p>
    <w:p>
      <w:pPr>
        <w:pStyle w:val="6"/>
        <w:framePr w:wrap="auto" w:vAnchor="margin" w:hAnchor="text" w:yAlign="inline"/>
        <w:spacing w:line="540" w:lineRule="exact"/>
        <w:ind w:firstLine="642"/>
        <w:rPr>
          <w:rFonts w:ascii="华文楷体" w:hAnsi="华文楷体"/>
          <w:sz w:val="32"/>
          <w:szCs w:val="32"/>
          <w:rtl w:val="0"/>
          <w:lang w:val="zh-CN" w:eastAsia="zh-CN"/>
        </w:rPr>
      </w:pPr>
    </w:p>
    <w:p>
      <w:pPr>
        <w:keepNext w:val="0"/>
        <w:keepLines w:val="0"/>
        <w:pageBreakBefore w:val="0"/>
        <w:widowControl w:val="0"/>
        <w:kinsoku/>
        <w:wordWrap/>
        <w:overflowPunct/>
        <w:topLinePunct w:val="0"/>
        <w:autoSpaceDE/>
        <w:autoSpaceDN/>
        <w:bidi w:val="0"/>
        <w:adjustRightInd/>
        <w:snapToGrid/>
        <w:spacing w:line="520" w:lineRule="exact"/>
        <w:ind w:firstLine="640" w:firstLineChars="200"/>
        <w:textAlignment w:val="auto"/>
        <w:rPr>
          <w:rFonts w:hint="default" w:ascii="仿宋_GB2312" w:hAnsi="仿宋_GB2312" w:eastAsia="仿宋_GB2312" w:cs="仿宋_GB2312"/>
          <w:sz w:val="32"/>
          <w:szCs w:val="32"/>
        </w:rPr>
      </w:pPr>
    </w:p>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0000000000000000000"/>
    <w:charset w:val="00"/>
    <w:family w:val="auto"/>
    <w:pitch w:val="default"/>
    <w:sig w:usb0="00000000" w:usb1="00000000" w:usb2="00000000" w:usb3="00000000" w:csb0="00000000" w:csb1="00000000"/>
  </w:font>
  <w:font w:name="Wingdings">
    <w:altName w:val="MathJax_Vector"/>
    <w:panose1 w:val="05000000000000000000"/>
    <w:charset w:val="02"/>
    <w:family w:val="auto"/>
    <w:pitch w:val="default"/>
    <w:sig w:usb0="00000000" w:usb1="00000000" w:usb2="00000000" w:usb3="00000000" w:csb0="80000000" w:csb1="00000000"/>
  </w:font>
  <w:font w:name="Arial">
    <w:altName w:val="DejaVu Sans"/>
    <w:panose1 w:val="020B0604020202020204"/>
    <w:charset w:val="01"/>
    <w:family w:val="swiss"/>
    <w:pitch w:val="default"/>
    <w:sig w:usb0="E0002AFF" w:usb1="C0007843" w:usb2="00000009" w:usb3="00000000" w:csb0="400001FF" w:csb1="FFFF0000"/>
  </w:font>
  <w:font w:name="黑体">
    <w:altName w:val="方正黑体_GBK"/>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altName w:val="MathJax_Vector"/>
    <w:panose1 w:val="05050102010706020507"/>
    <w:charset w:val="02"/>
    <w:family w:val="roman"/>
    <w:pitch w:val="default"/>
    <w:sig w:usb0="00000000" w:usb1="00000000" w:usb2="00000000" w:usb3="00000000" w:csb0="80000000" w:csb1="00000000"/>
  </w:font>
  <w:font w:name="DejaVu Sans">
    <w:panose1 w:val="020B0603030804020204"/>
    <w:charset w:val="00"/>
    <w:family w:val="auto"/>
    <w:pitch w:val="default"/>
    <w:sig w:usb0="E7006EFF" w:usb1="D200FDFF" w:usb2="0A246029" w:usb3="0400200C" w:csb0="600001FF" w:csb1="DFFF0000"/>
  </w:font>
  <w:font w:name="Calibri">
    <w:altName w:val="DejaVu Sans"/>
    <w:panose1 w:val="020F0502020204030204"/>
    <w:charset w:val="00"/>
    <w:family w:val="swiss"/>
    <w:pitch w:val="default"/>
    <w:sig w:usb0="00000000" w:usb1="00000000" w:usb2="00000001" w:usb3="00000000" w:csb0="0000019F" w:csb1="00000000"/>
  </w:font>
  <w:font w:name="方正书宋_GBK">
    <w:panose1 w:val="02000000000000000000"/>
    <w:charset w:val="86"/>
    <w:family w:val="auto"/>
    <w:pitch w:val="default"/>
    <w:sig w:usb0="00000001" w:usb1="08000000" w:usb2="00000000" w:usb3="00000000" w:csb0="00040000" w:csb1="00000000"/>
  </w:font>
  <w:font w:name="Arial Unicode MS">
    <w:altName w:val="DejaVu Sans"/>
    <w:panose1 w:val="00000000000000000000"/>
    <w:charset w:val="00"/>
    <w:family w:val="roman"/>
    <w:pitch w:val="default"/>
    <w:sig w:usb0="00000000" w:usb1="00000000" w:usb2="00000000" w:usb3="00000000" w:csb0="00040001" w:csb1="00000000"/>
  </w:font>
  <w:font w:name="方正小标宋简体">
    <w:panose1 w:val="02000000000000000000"/>
    <w:charset w:val="86"/>
    <w:family w:val="auto"/>
    <w:pitch w:val="default"/>
    <w:sig w:usb0="A00002BF" w:usb1="184F6CFA" w:usb2="00000012" w:usb3="00000000" w:csb0="00040001" w:csb1="00000000"/>
  </w:font>
  <w:font w:name="仿宋_GB2312">
    <w:altName w:val="方正仿宋_GBK"/>
    <w:panose1 w:val="02010609030101010101"/>
    <w:charset w:val="86"/>
    <w:family w:val="auto"/>
    <w:pitch w:val="default"/>
    <w:sig w:usb0="00000000" w:usb1="00000000" w:usb2="00000000" w:usb3="00000000" w:csb0="00040000" w:csb1="00000000"/>
  </w:font>
  <w:font w:name="方正仿宋_GBK">
    <w:panose1 w:val="02000000000000000000"/>
    <w:charset w:val="86"/>
    <w:family w:val="auto"/>
    <w:pitch w:val="default"/>
    <w:sig w:usb0="00000001" w:usb1="0800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微软雅黑">
    <w:altName w:val="方正黑体_GBK"/>
    <w:panose1 w:val="00000000000000000000"/>
    <w:charset w:val="00"/>
    <w:family w:val="auto"/>
    <w:pitch w:val="default"/>
    <w:sig w:usb0="00000000" w:usb1="00000000" w:usb2="00000000" w:usb3="00000000" w:csb0="00040001" w:csb1="00000000"/>
  </w:font>
  <w:font w:name="方正黑体_GBK">
    <w:panose1 w:val="02000000000000000000"/>
    <w:charset w:val="86"/>
    <w:family w:val="auto"/>
    <w:pitch w:val="default"/>
    <w:sig w:usb0="00000001" w:usb1="08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1947CF"/>
    <w:rsid w:val="4A1947CF"/>
    <w:rsid w:val="597B7E85"/>
    <w:rsid w:val="EDE329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nhideWhenUsed="0" w:uiPriority="0" w:semiHidden="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5"/>
    <w:next w:val="1"/>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4"/>
    </w:pPr>
    <w:rPr>
      <w:rFonts w:ascii="Calibri" w:hAnsi="Calibri" w:eastAsia="Arial Unicode MS" w:cs="Arial Unicode MS"/>
      <w:color w:val="000000"/>
      <w:spacing w:val="0"/>
      <w:w w:val="100"/>
      <w:kern w:val="0"/>
      <w:position w:val="0"/>
      <w:sz w:val="20"/>
      <w:szCs w:val="20"/>
      <w:u w:val="none" w:color="000000"/>
      <w:shd w:val="clear" w:color="auto" w:fill="auto"/>
      <w:vertAlign w:val="baseline"/>
      <w:lang w:val="en-US"/>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5">
    <w:name w:val="Hyperlink"/>
    <w:basedOn w:val="4"/>
    <w:qFormat/>
    <w:uiPriority w:val="0"/>
    <w:rPr>
      <w:color w:val="0000FF"/>
      <w:u w:val="single"/>
    </w:rPr>
  </w:style>
  <w:style w:type="paragraph" w:customStyle="1" w:styleId="6">
    <w:name w:val="正文 A"/>
    <w:qFormat/>
    <w:uiPriority w:val="0"/>
    <w:pPr>
      <w:keepNext w:val="0"/>
      <w:keepLines w:val="0"/>
      <w:pageBreakBefore w:val="0"/>
      <w:framePr w:wrap="auto" w:vAnchor="margin" w:hAnchor="text" w:yAlign="inline"/>
      <w:widowControl w:val="0"/>
      <w:numPr>
        <w:ilvl w:val="0"/>
        <w:numId w:val="0"/>
      </w:numPr>
      <w:suppressLineNumbers w:val="0"/>
      <w:pBdr>
        <w:top w:val="none" w:color="auto" w:sz="0" w:space="0"/>
        <w:left w:val="none" w:color="auto" w:sz="0" w:space="0"/>
        <w:bottom w:val="none" w:color="auto" w:sz="0" w:space="0"/>
        <w:right w:val="none" w:color="auto" w:sz="0" w:space="0"/>
        <w:between w:val="none" w:color="auto" w:sz="0" w:space="0"/>
      </w:pBdr>
      <w:shd w:val="clear" w:color="auto" w:fill="auto"/>
      <w:suppressAutoHyphens w:val="0"/>
      <w:bidi w:val="0"/>
      <w:spacing w:before="0" w:beforeAutospacing="0" w:after="0" w:afterAutospacing="0" w:line="240" w:lineRule="auto"/>
      <w:ind w:left="0" w:right="0" w:firstLine="0"/>
      <w:jc w:val="both"/>
      <w:outlineLvl w:val="9"/>
    </w:pPr>
    <w:rPr>
      <w:rFonts w:hint="eastAsia" w:ascii="Arial Unicode MS" w:hAnsi="Arial Unicode MS" w:eastAsia="Calibri" w:cs="Arial Unicode MS"/>
      <w:color w:val="000000"/>
      <w:spacing w:val="0"/>
      <w:w w:val="100"/>
      <w:kern w:val="2"/>
      <w:position w:val="0"/>
      <w:sz w:val="21"/>
      <w:szCs w:val="21"/>
      <w:u w:val="none" w:color="000000"/>
      <w:shd w:val="clear" w:color="auto" w:fill="auto"/>
      <w:vertAlign w:val="baseline"/>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Office_11.8.2.12219_F1E327BC-269C-435d-A152-05C5408002CA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2018-07-11T23:11:00Z</dcterms:created>
  <dc:creator>d</dc:creator>
  <cp:lastModifiedBy>longhua</cp:lastModifiedBy>
  <dcterms:modified xsi:type="dcterms:W3CDTF">2024-11-01T15:36:11Z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2052-11.8.2.12219</vt:lpwstr>
  </property>
  <property fmtid="{D5CDD505-2E9C-101B-9397-08002B2CF9AE}" pid="3" name="ICV">
    <vt:lpwstr>12D00ED7E20D9461EB842467BF76B549</vt:lpwstr>
  </property>
</Properties>
</file>