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lang w:val="en-US" w:eastAsia="zh-CN"/>
        </w:rPr>
      </w:pPr>
      <w:r>
        <w:rPr>
          <w:rFonts w:hint="eastAsia" w:ascii="方正小标宋简体" w:hAnsi="方正小标宋简体" w:eastAsia="方正小标宋简体" w:cs="方正小标宋简体"/>
          <w:bCs/>
          <w:color w:val="auto"/>
          <w:kern w:val="0"/>
          <w:sz w:val="44"/>
          <w:szCs w:val="44"/>
          <w:highlight w:val="none"/>
          <w:lang w:eastAsia="zh-CN"/>
        </w:rPr>
        <w:t>龙华区工业和信息化局关于购买</w:t>
      </w:r>
      <w:r>
        <w:rPr>
          <w:rFonts w:hint="eastAsia" w:ascii="方正小标宋简体" w:hAnsi="方正小标宋简体" w:eastAsia="方正小标宋简体" w:cs="方正小标宋简体"/>
          <w:bCs/>
          <w:color w:val="auto"/>
          <w:kern w:val="0"/>
          <w:sz w:val="44"/>
          <w:szCs w:val="44"/>
          <w:highlight w:val="none"/>
          <w:lang w:val="en-US" w:eastAsia="zh-CN"/>
        </w:rPr>
        <w:t>2025年度信息化系统运维、打印机等办公设备日常</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lang w:eastAsia="zh-CN"/>
        </w:rPr>
      </w:pPr>
      <w:r>
        <w:rPr>
          <w:rFonts w:hint="eastAsia" w:ascii="方正小标宋简体" w:hAnsi="方正小标宋简体" w:eastAsia="方正小标宋简体" w:cs="方正小标宋简体"/>
          <w:bCs/>
          <w:color w:val="auto"/>
          <w:kern w:val="0"/>
          <w:sz w:val="44"/>
          <w:szCs w:val="44"/>
          <w:highlight w:val="none"/>
          <w:lang w:val="en-US" w:eastAsia="zh-CN"/>
        </w:rPr>
        <w:t>维护服务商</w:t>
      </w:r>
      <w:r>
        <w:rPr>
          <w:rFonts w:hint="eastAsia" w:ascii="方正小标宋简体" w:hAnsi="方正小标宋简体" w:eastAsia="方正小标宋简体" w:cs="方正小标宋简体"/>
          <w:bCs/>
          <w:color w:val="auto"/>
          <w:kern w:val="0"/>
          <w:sz w:val="44"/>
          <w:szCs w:val="44"/>
          <w:highlight w:val="none"/>
          <w:lang w:eastAsia="zh-CN"/>
        </w:rPr>
        <w:t>的需求书</w:t>
      </w:r>
    </w:p>
    <w:p>
      <w:pPr>
        <w:pStyle w:val="5"/>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一、项目目的</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eastAsia" w:ascii="仿宋_GB2312" w:hAnsi="宋体" w:eastAsia="仿宋_GB2312" w:cs="仿宋_GB2312"/>
          <w:b w:val="0"/>
          <w:i w:val="0"/>
          <w:color w:val="000000"/>
          <w:sz w:val="32"/>
          <w:szCs w:val="32"/>
          <w:lang w:eastAsia="zh-CN"/>
        </w:rPr>
      </w:pPr>
      <w:r>
        <w:rPr>
          <w:rFonts w:hint="eastAsia" w:ascii="仿宋_GB2312" w:hAnsi="宋体" w:eastAsia="仿宋_GB2312" w:cs="仿宋_GB2312"/>
          <w:b w:val="0"/>
          <w:i w:val="0"/>
          <w:color w:val="000000"/>
          <w:sz w:val="32"/>
          <w:szCs w:val="32"/>
          <w:lang w:eastAsia="zh-CN"/>
        </w:rPr>
        <w:t>为保障我局日常办公的高效运转，</w:t>
      </w:r>
      <w:r>
        <w:rPr>
          <w:rFonts w:ascii="仿宋_GB2312" w:hAnsi="宋体" w:eastAsia="仿宋_GB2312" w:cs="仿宋_GB2312"/>
          <w:b w:val="0"/>
          <w:i w:val="0"/>
          <w:color w:val="000000"/>
          <w:sz w:val="32"/>
          <w:szCs w:val="32"/>
        </w:rPr>
        <w:t>根据局内日常工作需求，</w:t>
      </w:r>
      <w:r>
        <w:rPr>
          <w:rFonts w:hint="eastAsia" w:ascii="仿宋_GB2312" w:hAnsi="宋体" w:eastAsia="仿宋_GB2312" w:cs="仿宋_GB2312"/>
          <w:b w:val="0"/>
          <w:i w:val="0"/>
          <w:color w:val="000000"/>
          <w:sz w:val="32"/>
          <w:szCs w:val="32"/>
          <w:lang w:eastAsia="zh-CN"/>
        </w:rPr>
        <w:t>需对局内网络基础设施（包括局域网、设备、安全系统等）及打印机、复印机等办公设备开展常态化维护服务，</w:t>
      </w:r>
      <w:r>
        <w:rPr>
          <w:rFonts w:hint="eastAsia" w:ascii="仿宋_GB2312" w:hAnsi="宋体" w:eastAsia="仿宋_GB2312" w:cs="仿宋_GB2312"/>
          <w:b w:val="0"/>
          <w:i w:val="0"/>
          <w:color w:val="000000"/>
          <w:sz w:val="32"/>
          <w:szCs w:val="32"/>
          <w:lang w:val="en-US" w:eastAsia="zh-CN"/>
        </w:rPr>
        <w:t>办公室拟申请购买信息化系</w:t>
      </w:r>
      <w:bookmarkStart w:id="0" w:name="_GoBack"/>
      <w:bookmarkEnd w:id="0"/>
      <w:r>
        <w:rPr>
          <w:rFonts w:hint="eastAsia" w:ascii="仿宋_GB2312" w:hAnsi="宋体" w:eastAsia="仿宋_GB2312" w:cs="仿宋_GB2312"/>
          <w:b w:val="0"/>
          <w:i w:val="0"/>
          <w:color w:val="000000"/>
          <w:sz w:val="32"/>
          <w:szCs w:val="32"/>
          <w:lang w:val="en-US" w:eastAsia="zh-CN"/>
        </w:rPr>
        <w:t>统运维</w:t>
      </w:r>
      <w:r>
        <w:rPr>
          <w:rFonts w:hint="eastAsia" w:ascii="仿宋_GB2312" w:hAnsi="宋体" w:eastAsia="仿宋_GB2312" w:cs="仿宋_GB2312"/>
          <w:b w:val="0"/>
          <w:i w:val="0"/>
          <w:color w:val="000000"/>
          <w:sz w:val="32"/>
          <w:szCs w:val="32"/>
          <w:lang w:eastAsia="zh-CN"/>
        </w:rPr>
        <w:t>、打印机等办公设备</w:t>
      </w:r>
      <w:r>
        <w:rPr>
          <w:rFonts w:hint="default" w:ascii="仿宋_GB2312" w:hAnsi="宋体" w:eastAsia="仿宋_GB2312" w:cs="仿宋_GB2312"/>
          <w:b w:val="0"/>
          <w:i w:val="0"/>
          <w:color w:val="000000"/>
          <w:sz w:val="32"/>
          <w:szCs w:val="32"/>
          <w:lang w:val="en" w:eastAsia="zh-CN"/>
        </w:rPr>
        <w:t>日常</w:t>
      </w:r>
      <w:r>
        <w:rPr>
          <w:rFonts w:hint="eastAsia" w:ascii="仿宋_GB2312" w:hAnsi="宋体" w:eastAsia="仿宋_GB2312" w:cs="仿宋_GB2312"/>
          <w:b w:val="0"/>
          <w:i w:val="0"/>
          <w:color w:val="000000"/>
          <w:sz w:val="32"/>
          <w:szCs w:val="32"/>
          <w:lang w:val="en-US" w:eastAsia="zh-CN"/>
        </w:rPr>
        <w:t>维护服务商。</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项目形式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val="0"/>
          <w:i w:val="0"/>
          <w:color w:val="00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w:t>
      </w:r>
      <w:r>
        <w:rPr>
          <w:rFonts w:hint="eastAsia" w:ascii="仿宋_GB2312" w:hAnsi="宋体" w:eastAsia="仿宋_GB2312" w:cs="仿宋_GB2312"/>
          <w:b w:val="0"/>
          <w:i w:val="0"/>
          <w:color w:val="000000"/>
          <w:kern w:val="2"/>
          <w:sz w:val="32"/>
          <w:szCs w:val="32"/>
          <w:lang w:val="en-US" w:eastAsia="zh-CN" w:bidi="ar-SA"/>
        </w:rPr>
        <w:t>合同期内负责我局网络基础</w:t>
      </w:r>
      <w:r>
        <w:rPr>
          <w:rFonts w:hint="eastAsia" w:ascii="仿宋_GB2312" w:hAnsi="宋体" w:eastAsia="仿宋_GB2312" w:cs="仿宋_GB2312"/>
          <w:b w:val="0"/>
          <w:i w:val="0"/>
          <w:color w:val="000000"/>
          <w:sz w:val="32"/>
          <w:szCs w:val="32"/>
          <w:lang w:eastAsia="zh-CN"/>
        </w:rPr>
        <w:t>设施（包括局域网、设备、安全系统等）及打印机、复印</w:t>
      </w:r>
      <w:r>
        <w:rPr>
          <w:rFonts w:hint="eastAsia" w:ascii="仿宋_GB2312" w:hAnsi="宋体" w:eastAsia="仿宋_GB2312" w:cs="仿宋_GB2312"/>
          <w:b w:val="0"/>
          <w:i w:val="0"/>
          <w:color w:val="000000"/>
          <w:kern w:val="2"/>
          <w:sz w:val="32"/>
          <w:szCs w:val="32"/>
          <w:lang w:val="en-US" w:eastAsia="zh-CN" w:bidi="ar-SA"/>
        </w:rPr>
        <w:t>机等办公设备日常维护保养，保障我局网络信息、办公设备等正常运行。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三、时间安排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自合同签订之日起，为期一年的工作。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四、项目内容</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kern w:val="2"/>
          <w:sz w:val="32"/>
          <w:szCs w:val="32"/>
          <w:lang w:val="en-US" w:eastAsia="zh-CN" w:bidi="ar-SA"/>
        </w:rPr>
        <w:t>负责我局办公区域网络信息设备的日常维护（包括终端部署、网络调试运维、系统软件安装和升级、故障排除；外接办公设备部署、网络调试、故障排除）</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kern w:val="2"/>
          <w:sz w:val="32"/>
          <w:szCs w:val="32"/>
          <w:lang w:val="en-US" w:eastAsia="zh-CN" w:bidi="ar-SA"/>
        </w:rPr>
        <w:t>对我局办公区域内约150台办公电脑、12台笔记本电脑及外接30台打印、复印设备进行定期维护、保养，有故障及时处理，确保日常办公设备的正常运行，核查办公设备软件正版化情况，确保无遗漏</w:t>
      </w:r>
      <w:r>
        <w:rPr>
          <w:rFonts w:hint="eastAsia" w:ascii="仿宋_GB2312" w:hAnsi="仿宋_GB2312" w:eastAsia="仿宋_GB2312" w:cs="仿宋_GB2312"/>
          <w:sz w:val="32"/>
          <w:szCs w:val="32"/>
          <w:lang w:val="en-US" w:eastAsia="zh-CN"/>
        </w:rPr>
        <w:t>；三、负责我局网络办公设备的网络安全保障，定期对终端系统的防病毒软件进行病毒库升级、防病毒软件升级，出现网络安全事故及时进行响应，提供现场技术支持、电话技术支持服务、紧急事件技术支持等；四、</w:t>
      </w:r>
      <w:r>
        <w:rPr>
          <w:rFonts w:hint="eastAsia" w:ascii="仿宋_GB2312" w:hAnsi="仿宋_GB2312" w:eastAsia="仿宋_GB2312" w:cs="仿宋_GB2312"/>
          <w:kern w:val="2"/>
          <w:sz w:val="32"/>
          <w:szCs w:val="32"/>
          <w:lang w:val="en-US" w:eastAsia="zh-CN" w:bidi="ar-SA"/>
        </w:rPr>
        <w:t>协助我局完成信息化设备的台账资料整理，包括但不限于：终端主机名、设备类型、IP地址、MAC地址、主机系列号、CPU、内存、硬盘、操作系统，并做好登记及更新工作，以备信息报送及统计；五、针对度量平台下发的漏洞，及时处理和修复，配合相关的网络安全工作开展；六、负责我局会议系统设备的日常维护、系统调试和故障排除，以及在有重大会议的情况下，按照我局要求，全程值守，保障会议正常开展。</w:t>
      </w:r>
    </w:p>
    <w:p>
      <w:pPr>
        <w:pStyle w:val="5"/>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、资质要求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1.投标供应商必须</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在中国境内注册的独立法人或其他组织。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信用中国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网站（</w:t>
      </w:r>
      <w:r>
        <w:rPr>
          <w:rFonts w:ascii="仿宋_GB2312" w:hAnsi="仿宋_GB2312" w:eastAsia="仿宋_GB2312" w:cs="仿宋_GB2312"/>
          <w:sz w:val="32"/>
          <w:szCs w:val="32"/>
        </w:rPr>
        <w:t>www.creditchina.gov.cn</w:t>
      </w:r>
      <w:r>
        <w:rPr>
          <w:rFonts w:hint="eastAsia" w:ascii="仿宋_GB2312" w:hAnsi="仿宋_GB2312" w:eastAsia="仿宋_GB2312" w:cs="仿宋_GB2312"/>
          <w:sz w:val="32"/>
          <w:szCs w:val="32"/>
        </w:rPr>
        <w:t>）和中国政府采购网（</w:t>
      </w:r>
      <w:r>
        <w:rPr>
          <w:rFonts w:ascii="仿宋_GB2312" w:hAnsi="仿宋_GB2312" w:eastAsia="仿宋_GB2312" w:cs="仿宋_GB2312"/>
          <w:sz w:val="32"/>
          <w:szCs w:val="32"/>
        </w:rPr>
        <w:t>www.ccgp.gov.cn</w:t>
      </w:r>
      <w:r>
        <w:rPr>
          <w:rFonts w:hint="eastAsia" w:ascii="仿宋_GB2312" w:hAnsi="仿宋_GB2312" w:eastAsia="仿宋_GB2312" w:cs="仿宋_GB2312"/>
          <w:sz w:val="32"/>
          <w:szCs w:val="32"/>
        </w:rPr>
        <w:t>）查询信用记录（相关信息以中标通知书发出前的查询结果为准），被列入失信被执行人、重大税收违法案件当事人名单或政府采购严重违法失信行为记录名单的供应商，拒绝参与本项目的采购活动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（二）申请资料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（1）资质文件（公司营业执照、法人身份证并加盖公章）；</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ascii="仿宋_GB2312" w:hAnsi="仿宋_GB2312" w:eastAsia="仿宋_GB2312" w:cs="仿宋_GB2312"/>
          <w:color w:val="000000"/>
          <w:sz w:val="31"/>
          <w:szCs w:val="31"/>
        </w:rPr>
        <w:t>供应商基本情况表</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）诚信承诺函</w:t>
      </w:r>
      <w:r>
        <w:rPr>
          <w:rFonts w:hint="eastAsia" w:ascii="仿宋_GB2312" w:hAnsi="仿宋_GB2312" w:eastAsia="仿宋_GB2312" w:cs="仿宋_GB2312"/>
          <w:sz w:val="32"/>
          <w:szCs w:val="32"/>
          <w:lang w:eastAsia="zh-CN"/>
        </w:rPr>
        <w:t>和服务承诺函</w:t>
      </w:r>
      <w:r>
        <w:rPr>
          <w:rFonts w:hint="eastAsia" w:ascii="仿宋_GB2312" w:hAnsi="仿宋_GB2312" w:eastAsia="仿宋_GB2312" w:cs="仿宋_GB2312"/>
          <w:sz w:val="32"/>
          <w:szCs w:val="32"/>
        </w:rPr>
        <w:t>（详见附件）；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）联系方式（含机构联系人、电话、电邮、地址等）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）服务方案及报价单；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）工作经验证明材料。</w:t>
      </w:r>
    </w:p>
    <w:p>
      <w:pPr>
        <w:pStyle w:val="5"/>
        <w:spacing w:after="0" w:line="560" w:lineRule="exact"/>
        <w:ind w:left="0" w:leftChars="0" w:right="1470"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、报价限额</w:t>
      </w:r>
    </w:p>
    <w:p>
      <w:pPr>
        <w:spacing w:line="560" w:lineRule="exact"/>
        <w:ind w:firstLine="640" w:firstLineChars="200"/>
        <w:rPr>
          <w:rFonts w:ascii="黑体" w:hAnsi="黑体" w:eastAsia="黑体" w:cs="仿宋_GB2312"/>
          <w:bCs/>
          <w:color w:val="000000"/>
          <w:sz w:val="32"/>
          <w:szCs w:val="32"/>
        </w:rPr>
      </w:pPr>
      <w:r>
        <w:rPr>
          <w:rFonts w:hint="eastAsia" w:ascii="仿宋_GB2312" w:hAnsi="仿宋_GB2312" w:eastAsia="仿宋_GB2312" w:cs="仿宋_GB2312"/>
          <w:sz w:val="32"/>
          <w:szCs w:val="32"/>
        </w:rPr>
        <w:t>结合我局工作实际，该项服务费用总计最高不超过</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万元。</w:t>
      </w:r>
    </w:p>
    <w:p>
      <w:pPr>
        <w:spacing w:line="560" w:lineRule="exact"/>
        <w:ind w:firstLine="640" w:firstLineChars="200"/>
        <w:rPr>
          <w:rFonts w:ascii="黑体" w:hAnsi="黑体" w:eastAsia="黑体" w:cs="仿宋_GB2312"/>
          <w:bCs/>
          <w:color w:val="000000"/>
          <w:sz w:val="32"/>
          <w:szCs w:val="32"/>
        </w:rPr>
      </w:pPr>
      <w:r>
        <w:rPr>
          <w:rFonts w:hint="eastAsia" w:ascii="黑体" w:hAnsi="黑体" w:eastAsia="黑体" w:cs="仿宋_GB2312"/>
          <w:bCs/>
          <w:color w:val="000000"/>
          <w:sz w:val="32"/>
          <w:szCs w:val="32"/>
          <w:lang w:eastAsia="zh-CN"/>
        </w:rPr>
        <w:t>七</w:t>
      </w:r>
      <w:r>
        <w:rPr>
          <w:rFonts w:hint="eastAsia" w:ascii="黑体" w:hAnsi="黑体" w:eastAsia="黑体" w:cs="仿宋_GB2312"/>
          <w:bCs/>
          <w:color w:val="000000"/>
          <w:sz w:val="32"/>
          <w:szCs w:val="32"/>
        </w:rPr>
        <w:t>、评分要求</w:t>
      </w:r>
    </w:p>
    <w:p>
      <w:pPr>
        <w:pStyle w:val="12"/>
        <w:spacing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（一）评分规则</w:t>
      </w:r>
    </w:p>
    <w:p>
      <w:pPr>
        <w:spacing w:line="560" w:lineRule="exact"/>
        <w:ind w:firstLine="640" w:firstLineChars="200"/>
        <w:rPr>
          <w:rFonts w:ascii="黑体" w:hAnsi="黑体" w:eastAsia="黑体" w:cs="仿宋_GB2312"/>
          <w:bCs/>
          <w:color w:val="000000"/>
          <w:sz w:val="32"/>
          <w:szCs w:val="32"/>
        </w:rPr>
      </w:pPr>
      <w:r>
        <w:rPr>
          <w:rFonts w:hint="eastAsia" w:ascii="仿宋_GB2312" w:eastAsia="仿宋_GB2312"/>
          <w:color w:val="000000"/>
          <w:sz w:val="32"/>
          <w:szCs w:val="32"/>
        </w:rPr>
        <w:t>采取综合评分标准，平均分最高的</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人为本项目中标人。</w:t>
      </w:r>
    </w:p>
    <w:p>
      <w:pPr>
        <w:pStyle w:val="12"/>
        <w:numPr>
          <w:ilvl w:val="0"/>
          <w:numId w:val="2"/>
        </w:numPr>
        <w:spacing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评分权重</w:t>
      </w:r>
    </w:p>
    <w:tbl>
      <w:tblPr>
        <w:tblStyle w:val="10"/>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9" w:type="dxa"/>
          </w:tcPr>
          <w:p>
            <w:pPr>
              <w:pStyle w:val="12"/>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评分内容</w:t>
            </w:r>
          </w:p>
        </w:tc>
        <w:tc>
          <w:tcPr>
            <w:tcW w:w="1883" w:type="dxa"/>
          </w:tcPr>
          <w:p>
            <w:pPr>
              <w:pStyle w:val="12"/>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商务能力</w:t>
            </w:r>
          </w:p>
        </w:tc>
        <w:tc>
          <w:tcPr>
            <w:tcW w:w="1681" w:type="dxa"/>
          </w:tcPr>
          <w:p>
            <w:pPr>
              <w:pStyle w:val="12"/>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技术能力</w:t>
            </w:r>
          </w:p>
        </w:tc>
        <w:tc>
          <w:tcPr>
            <w:tcW w:w="1724" w:type="dxa"/>
          </w:tcPr>
          <w:p>
            <w:pPr>
              <w:pStyle w:val="12"/>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人员配备</w:t>
            </w:r>
          </w:p>
        </w:tc>
        <w:tc>
          <w:tcPr>
            <w:tcW w:w="1808" w:type="dxa"/>
          </w:tcPr>
          <w:p>
            <w:pPr>
              <w:pStyle w:val="12"/>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9" w:type="dxa"/>
          </w:tcPr>
          <w:p>
            <w:pPr>
              <w:pStyle w:val="12"/>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分值</w:t>
            </w:r>
          </w:p>
        </w:tc>
        <w:tc>
          <w:tcPr>
            <w:tcW w:w="1883" w:type="dxa"/>
          </w:tcPr>
          <w:p>
            <w:pPr>
              <w:pStyle w:val="12"/>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lang w:val="en-US" w:eastAsia="zh-CN"/>
              </w:rPr>
              <w:t>20</w:t>
            </w:r>
            <w:r>
              <w:rPr>
                <w:rFonts w:hint="eastAsia" w:ascii="仿宋_GB2312" w:hAnsi="仿宋_GB2312" w:eastAsia="仿宋_GB2312" w:cs="仿宋_GB2312"/>
                <w:b w:val="0"/>
                <w:bCs/>
                <w:color w:val="000000"/>
                <w:szCs w:val="24"/>
              </w:rPr>
              <w:t>分</w:t>
            </w:r>
          </w:p>
        </w:tc>
        <w:tc>
          <w:tcPr>
            <w:tcW w:w="1681" w:type="dxa"/>
          </w:tcPr>
          <w:p>
            <w:pPr>
              <w:pStyle w:val="12"/>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lang w:val="en-US" w:eastAsia="zh-CN"/>
              </w:rPr>
              <w:t>40</w:t>
            </w:r>
            <w:r>
              <w:rPr>
                <w:rFonts w:hint="eastAsia" w:ascii="仿宋_GB2312" w:hAnsi="仿宋_GB2312" w:eastAsia="仿宋_GB2312" w:cs="仿宋_GB2312"/>
                <w:b w:val="0"/>
                <w:bCs/>
                <w:color w:val="000000"/>
                <w:szCs w:val="24"/>
              </w:rPr>
              <w:t>分</w:t>
            </w:r>
          </w:p>
        </w:tc>
        <w:tc>
          <w:tcPr>
            <w:tcW w:w="1724" w:type="dxa"/>
          </w:tcPr>
          <w:p>
            <w:pPr>
              <w:pStyle w:val="12"/>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lang w:val="en-US" w:eastAsia="zh-CN"/>
              </w:rPr>
              <w:t>20</w:t>
            </w:r>
            <w:r>
              <w:rPr>
                <w:rFonts w:hint="eastAsia" w:ascii="仿宋_GB2312" w:hAnsi="仿宋_GB2312" w:eastAsia="仿宋_GB2312" w:cs="仿宋_GB2312"/>
                <w:b w:val="0"/>
                <w:bCs/>
                <w:color w:val="000000"/>
                <w:szCs w:val="24"/>
              </w:rPr>
              <w:t>分</w:t>
            </w:r>
          </w:p>
        </w:tc>
        <w:tc>
          <w:tcPr>
            <w:tcW w:w="1808" w:type="dxa"/>
          </w:tcPr>
          <w:p>
            <w:pPr>
              <w:pStyle w:val="12"/>
              <w:spacing w:line="560" w:lineRule="exact"/>
              <w:jc w:val="center"/>
              <w:rPr>
                <w:rFonts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20分</w:t>
            </w:r>
          </w:p>
        </w:tc>
      </w:tr>
    </w:tbl>
    <w:p>
      <w:pPr>
        <w:pStyle w:val="12"/>
        <w:spacing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（三）评分标准</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1.商务能力</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20分</w:t>
      </w:r>
      <w:r>
        <w:rPr>
          <w:rFonts w:hint="eastAsia" w:ascii="仿宋_GB2312" w:eastAsia="仿宋_GB2312"/>
          <w:color w:val="000000"/>
          <w:sz w:val="32"/>
          <w:szCs w:val="32"/>
          <w:lang w:eastAsia="zh-CN"/>
        </w:rPr>
        <w:t>）</w:t>
      </w:r>
    </w:p>
    <w:tbl>
      <w:tblPr>
        <w:tblStyle w:val="9"/>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vAlign w:val="center"/>
          </w:tcPr>
          <w:p>
            <w:pPr>
              <w:widowControl/>
              <w:spacing w:line="56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项目</w:t>
            </w:r>
          </w:p>
        </w:tc>
        <w:tc>
          <w:tcPr>
            <w:tcW w:w="1815" w:type="dxa"/>
            <w:vAlign w:val="center"/>
          </w:tcPr>
          <w:p>
            <w:pPr>
              <w:widowControl/>
              <w:spacing w:line="56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restart"/>
            <w:vAlign w:val="center"/>
          </w:tcPr>
          <w:p>
            <w:pPr>
              <w:jc w:val="center"/>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商务能力</w:t>
            </w:r>
          </w:p>
        </w:tc>
        <w:tc>
          <w:tcPr>
            <w:tcW w:w="1122" w:type="dxa"/>
            <w:vAlign w:val="center"/>
          </w:tcPr>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经验</w:t>
            </w:r>
          </w:p>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15</w:t>
            </w:r>
            <w:r>
              <w:rPr>
                <w:rFonts w:hint="eastAsia" w:ascii="仿宋_GB2312" w:hAnsi="仿宋_GB2312" w:eastAsia="仿宋_GB2312" w:cs="仿宋_GB2312"/>
                <w:bCs/>
                <w:color w:val="000000"/>
                <w:sz w:val="24"/>
              </w:rPr>
              <w:t>分）</w:t>
            </w:r>
          </w:p>
        </w:tc>
        <w:tc>
          <w:tcPr>
            <w:tcW w:w="5295" w:type="dxa"/>
            <w:vAlign w:val="center"/>
          </w:tcPr>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eastAsia="zh-CN"/>
              </w:rPr>
              <w:t>具有同类项目服务工作的经验，每个得</w:t>
            </w:r>
            <w:r>
              <w:rPr>
                <w:rFonts w:hint="eastAsia" w:ascii="仿宋_GB2312" w:hAnsi="仿宋_GB2312" w:eastAsia="仿宋_GB2312" w:cs="仿宋_GB2312"/>
                <w:bCs/>
                <w:color w:val="000000"/>
                <w:sz w:val="24"/>
                <w:lang w:val="en-US" w:eastAsia="zh-CN"/>
              </w:rPr>
              <w:t>3</w:t>
            </w:r>
            <w:r>
              <w:rPr>
                <w:rFonts w:hint="eastAsia" w:ascii="仿宋_GB2312" w:hAnsi="仿宋_GB2312" w:eastAsia="仿宋_GB2312" w:cs="仿宋_GB2312"/>
                <w:bCs/>
                <w:color w:val="000000"/>
                <w:sz w:val="24"/>
                <w:lang w:eastAsia="zh-CN"/>
              </w:rPr>
              <w:t>分</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Cs/>
                <w:color w:val="000000"/>
                <w:sz w:val="24"/>
              </w:rPr>
              <w:t>本项最高得分为</w:t>
            </w:r>
            <w:r>
              <w:rPr>
                <w:rFonts w:hint="eastAsia" w:ascii="仿宋_GB2312" w:hAnsi="仿宋_GB2312" w:eastAsia="仿宋_GB2312" w:cs="仿宋_GB2312"/>
                <w:bCs/>
                <w:color w:val="000000"/>
                <w:sz w:val="24"/>
                <w:lang w:val="en-US" w:eastAsia="zh-CN"/>
              </w:rPr>
              <w:t>15</w:t>
            </w:r>
            <w:r>
              <w:rPr>
                <w:rFonts w:hint="eastAsia" w:ascii="仿宋_GB2312" w:hAnsi="仿宋_GB2312" w:eastAsia="仿宋_GB2312" w:cs="仿宋_GB2312"/>
                <w:bCs/>
                <w:color w:val="000000"/>
                <w:sz w:val="24"/>
              </w:rPr>
              <w:t>分。</w:t>
            </w:r>
          </w:p>
        </w:tc>
        <w:tc>
          <w:tcPr>
            <w:tcW w:w="1815" w:type="dxa"/>
            <w:vAlign w:val="center"/>
          </w:tcPr>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须提供相关佐证材料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trPr>
        <w:tc>
          <w:tcPr>
            <w:tcW w:w="519" w:type="dxa"/>
            <w:vMerge w:val="continue"/>
            <w:vAlign w:val="center"/>
          </w:tcPr>
          <w:p>
            <w:pPr>
              <w:jc w:val="center"/>
              <w:rPr>
                <w:rFonts w:hint="eastAsia" w:ascii="仿宋_GB2312" w:hAnsi="仿宋_GB2312" w:eastAsia="仿宋_GB2312" w:cs="仿宋_GB2312"/>
                <w:bCs/>
                <w:color w:val="000000"/>
                <w:sz w:val="24"/>
              </w:rPr>
            </w:pPr>
          </w:p>
        </w:tc>
        <w:tc>
          <w:tcPr>
            <w:tcW w:w="1122" w:type="dxa"/>
            <w:vAlign w:val="center"/>
          </w:tcPr>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信誉</w:t>
            </w:r>
          </w:p>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5</w:t>
            </w:r>
            <w:r>
              <w:rPr>
                <w:rFonts w:hint="eastAsia" w:ascii="仿宋_GB2312" w:hAnsi="仿宋_GB2312" w:eastAsia="仿宋_GB2312" w:cs="仿宋_GB2312"/>
                <w:bCs/>
                <w:color w:val="000000"/>
                <w:sz w:val="24"/>
              </w:rPr>
              <w:t>分）</w:t>
            </w:r>
          </w:p>
        </w:tc>
        <w:tc>
          <w:tcPr>
            <w:tcW w:w="5295" w:type="dxa"/>
            <w:vAlign w:val="center"/>
          </w:tcPr>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在业界具有良好的诚信和美誉度。</w:t>
            </w:r>
          </w:p>
        </w:tc>
        <w:tc>
          <w:tcPr>
            <w:tcW w:w="1815" w:type="dxa"/>
            <w:vAlign w:val="center"/>
          </w:tcPr>
          <w:p>
            <w:pPr>
              <w:jc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近三年内无行贿犯罪记录、无不良记录</w:t>
            </w:r>
            <w:r>
              <w:rPr>
                <w:rFonts w:hint="eastAsia" w:ascii="仿宋_GB2312" w:hAnsi="仿宋_GB2312" w:eastAsia="仿宋_GB2312" w:cs="仿宋_GB2312"/>
                <w:bCs/>
                <w:color w:val="000000"/>
                <w:sz w:val="24"/>
                <w:lang w:eastAsia="zh-CN"/>
              </w:rPr>
              <w:t>的诚信</w:t>
            </w:r>
            <w:r>
              <w:rPr>
                <w:rFonts w:hint="eastAsia" w:ascii="仿宋_GB2312" w:hAnsi="仿宋_GB2312" w:eastAsia="仿宋_GB2312" w:cs="仿宋_GB2312"/>
                <w:bCs/>
                <w:color w:val="000000"/>
                <w:sz w:val="24"/>
              </w:rPr>
              <w:t>承诺函</w:t>
            </w:r>
            <w:r>
              <w:rPr>
                <w:rFonts w:hint="eastAsia" w:ascii="仿宋_GB2312" w:hAnsi="仿宋_GB2312" w:eastAsia="仿宋_GB2312" w:cs="仿宋_GB2312"/>
                <w:bCs/>
                <w:color w:val="000000"/>
                <w:sz w:val="24"/>
                <w:lang w:eastAsia="zh-CN"/>
              </w:rPr>
              <w:t>。</w:t>
            </w:r>
          </w:p>
        </w:tc>
      </w:tr>
    </w:tbl>
    <w:p>
      <w:pPr>
        <w:spacing w:line="560" w:lineRule="exact"/>
        <w:ind w:firstLine="480" w:firstLineChars="200"/>
        <w:rPr>
          <w:bCs/>
          <w:color w:val="000000"/>
          <w:sz w:val="24"/>
          <w:lang w:val="en-US" w:eastAsia="zh-CN"/>
        </w:rPr>
      </w:pPr>
      <w:r>
        <w:rPr>
          <w:rFonts w:hint="eastAsia" w:ascii="仿宋_GB2312" w:hAnsi="仿宋_GB2312" w:eastAsia="仿宋_GB2312" w:cs="仿宋_GB2312"/>
          <w:bCs/>
          <w:color w:val="000000"/>
          <w:sz w:val="24"/>
        </w:rPr>
        <w:t>注：不提供证明文件或提供的证明文件不合格者，不得分。</w:t>
      </w:r>
    </w:p>
    <w:p>
      <w:pPr>
        <w:numPr>
          <w:ilvl w:val="0"/>
          <w:numId w:val="0"/>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技术能力</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40分</w:t>
      </w:r>
      <w:r>
        <w:rPr>
          <w:rFonts w:hint="eastAsia" w:ascii="仿宋_GB2312" w:eastAsia="仿宋_GB2312"/>
          <w:color w:val="000000"/>
          <w:sz w:val="32"/>
          <w:szCs w:val="32"/>
          <w:lang w:eastAsia="zh-CN"/>
        </w:rPr>
        <w:t>）</w:t>
      </w:r>
    </w:p>
    <w:tbl>
      <w:tblPr>
        <w:tblStyle w:val="9"/>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项目</w:t>
            </w:r>
          </w:p>
        </w:tc>
        <w:tc>
          <w:tcPr>
            <w:tcW w:w="1815" w:type="dxa"/>
            <w:vAlign w:val="center"/>
          </w:tcPr>
          <w:p>
            <w:pPr>
              <w:widowControl/>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6" w:hRule="atLeast"/>
        </w:trPr>
        <w:tc>
          <w:tcPr>
            <w:tcW w:w="519" w:type="dxa"/>
            <w:vMerge w:val="restart"/>
            <w:vAlign w:val="center"/>
          </w:tcPr>
          <w:p>
            <w:pPr>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技术能力评分</w:t>
            </w:r>
            <w:r>
              <w:rPr>
                <w:rFonts w:hint="eastAsia" w:ascii="仿宋_GB2312" w:hAnsi="仿宋_GB2312" w:eastAsia="仿宋_GB2312" w:cs="仿宋_GB2312"/>
                <w:bCs/>
                <w:color w:val="000000"/>
                <w:sz w:val="24"/>
                <w:lang w:val="en-US" w:eastAsia="zh-CN"/>
              </w:rPr>
              <w:t>40</w:t>
            </w:r>
            <w:r>
              <w:rPr>
                <w:rFonts w:hint="eastAsia" w:ascii="仿宋_GB2312" w:hAnsi="仿宋_GB2312" w:eastAsia="仿宋_GB2312" w:cs="仿宋_GB2312"/>
                <w:bCs/>
                <w:color w:val="000000"/>
                <w:sz w:val="24"/>
              </w:rPr>
              <w:t>分</w:t>
            </w:r>
          </w:p>
        </w:tc>
        <w:tc>
          <w:tcPr>
            <w:tcW w:w="1122" w:type="dxa"/>
            <w:vAlign w:val="center"/>
          </w:tcPr>
          <w:p>
            <w:pPr>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方案</w:t>
            </w:r>
          </w:p>
          <w:p>
            <w:pPr>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2</w:t>
            </w:r>
            <w:r>
              <w:rPr>
                <w:rFonts w:hint="eastAsia" w:ascii="仿宋_GB2312" w:hAnsi="仿宋_GB2312" w:eastAsia="仿宋_GB2312" w:cs="仿宋_GB2312"/>
                <w:bCs/>
                <w:color w:val="000000"/>
                <w:sz w:val="24"/>
                <w:highlight w:val="none"/>
              </w:rPr>
              <w:t>0分）</w:t>
            </w:r>
          </w:p>
        </w:tc>
        <w:tc>
          <w:tcPr>
            <w:tcW w:w="5295" w:type="dxa"/>
            <w:vAlign w:val="center"/>
          </w:tcPr>
          <w:p>
            <w:pPr>
              <w:jc w:val="left"/>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项目方案（包含工作内容、</w:t>
            </w:r>
            <w:r>
              <w:rPr>
                <w:rFonts w:hint="eastAsia" w:ascii="仿宋_GB2312" w:hAnsi="仿宋_GB2312" w:eastAsia="仿宋_GB2312" w:cs="仿宋_GB2312"/>
                <w:b w:val="0"/>
                <w:bCs/>
                <w:color w:val="000000"/>
                <w:sz w:val="24"/>
                <w:szCs w:val="24"/>
                <w:highlight w:val="none"/>
                <w:lang w:eastAsia="zh-CN"/>
              </w:rPr>
              <w:t>工作方法、</w:t>
            </w:r>
            <w:r>
              <w:rPr>
                <w:rFonts w:hint="eastAsia" w:ascii="仿宋_GB2312" w:hAnsi="仿宋_GB2312" w:eastAsia="仿宋_GB2312" w:cs="仿宋_GB2312"/>
                <w:bCs/>
                <w:color w:val="000000"/>
                <w:sz w:val="24"/>
                <w:highlight w:val="none"/>
              </w:rPr>
              <w:t>时间安排等）</w:t>
            </w:r>
          </w:p>
        </w:tc>
        <w:tc>
          <w:tcPr>
            <w:tcW w:w="1815" w:type="dxa"/>
            <w:vAlign w:val="center"/>
          </w:tcPr>
          <w:p>
            <w:pPr>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519" w:type="dxa"/>
            <w:vMerge w:val="continue"/>
            <w:vAlign w:val="center"/>
          </w:tcPr>
          <w:p>
            <w:pPr>
              <w:jc w:val="center"/>
              <w:rPr>
                <w:rFonts w:ascii="仿宋_GB2312" w:hAnsi="仿宋_GB2312" w:eastAsia="仿宋_GB2312" w:cs="仿宋_GB2312"/>
                <w:bCs/>
                <w:color w:val="000000"/>
                <w:sz w:val="24"/>
              </w:rPr>
            </w:pPr>
          </w:p>
        </w:tc>
        <w:tc>
          <w:tcPr>
            <w:tcW w:w="1122" w:type="dxa"/>
            <w:vAlign w:val="center"/>
          </w:tcPr>
          <w:p>
            <w:pPr>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重难点分析</w:t>
            </w:r>
          </w:p>
          <w:p>
            <w:pPr>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10</w:t>
            </w:r>
            <w:r>
              <w:rPr>
                <w:rFonts w:hint="eastAsia" w:ascii="仿宋_GB2312" w:hAnsi="仿宋_GB2312" w:eastAsia="仿宋_GB2312" w:cs="仿宋_GB2312"/>
                <w:bCs/>
                <w:color w:val="000000"/>
                <w:sz w:val="24"/>
                <w:highlight w:val="none"/>
              </w:rPr>
              <w:t>分）</w:t>
            </w:r>
          </w:p>
        </w:tc>
        <w:tc>
          <w:tcPr>
            <w:tcW w:w="5295" w:type="dxa"/>
            <w:vAlign w:val="center"/>
          </w:tcPr>
          <w:p>
            <w:pPr>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rPr>
              <w:t>针对项目实施过程中可能遇到的重难点问题进行分析，并提出</w:t>
            </w:r>
            <w:r>
              <w:rPr>
                <w:rFonts w:hint="eastAsia" w:ascii="仿宋_GB2312" w:hAnsi="仿宋_GB2312" w:eastAsia="仿宋_GB2312" w:cs="仿宋_GB2312"/>
                <w:bCs/>
                <w:color w:val="000000"/>
                <w:sz w:val="24"/>
                <w:highlight w:val="none"/>
                <w:lang w:eastAsia="zh-CN"/>
              </w:rPr>
              <w:t>合理</w:t>
            </w:r>
            <w:r>
              <w:rPr>
                <w:rFonts w:hint="eastAsia" w:ascii="仿宋_GB2312" w:hAnsi="仿宋_GB2312" w:eastAsia="仿宋_GB2312" w:cs="仿宋_GB2312"/>
                <w:bCs/>
                <w:color w:val="000000"/>
                <w:sz w:val="24"/>
                <w:highlight w:val="none"/>
              </w:rPr>
              <w:t>解决方案</w:t>
            </w:r>
            <w:r>
              <w:rPr>
                <w:rFonts w:hint="eastAsia" w:ascii="仿宋_GB2312" w:hAnsi="仿宋_GB2312" w:eastAsia="仿宋_GB2312" w:cs="仿宋_GB2312"/>
                <w:bCs/>
                <w:color w:val="000000"/>
                <w:sz w:val="24"/>
                <w:highlight w:val="none"/>
                <w:lang w:eastAsia="zh-CN"/>
              </w:rPr>
              <w:t>。</w:t>
            </w:r>
          </w:p>
        </w:tc>
        <w:tc>
          <w:tcPr>
            <w:tcW w:w="1815" w:type="dxa"/>
            <w:vAlign w:val="center"/>
          </w:tcPr>
          <w:p>
            <w:pPr>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5" w:hRule="atLeast"/>
        </w:trPr>
        <w:tc>
          <w:tcPr>
            <w:tcW w:w="519" w:type="dxa"/>
            <w:vMerge w:val="continue"/>
            <w:vAlign w:val="center"/>
          </w:tcPr>
          <w:p>
            <w:pPr>
              <w:jc w:val="center"/>
              <w:rPr>
                <w:rFonts w:ascii="仿宋_GB2312" w:hAnsi="仿宋_GB2312" w:eastAsia="仿宋_GB2312" w:cs="仿宋_GB2312"/>
                <w:bCs/>
                <w:color w:val="000000"/>
                <w:sz w:val="24"/>
              </w:rPr>
            </w:pPr>
          </w:p>
        </w:tc>
        <w:tc>
          <w:tcPr>
            <w:tcW w:w="1122" w:type="dxa"/>
            <w:vAlign w:val="center"/>
          </w:tcPr>
          <w:p>
            <w:pP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服务承诺</w:t>
            </w:r>
          </w:p>
          <w:p>
            <w:pP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分）</w:t>
            </w:r>
          </w:p>
        </w:tc>
        <w:tc>
          <w:tcPr>
            <w:tcW w:w="5295" w:type="dxa"/>
            <w:vAlign w:val="center"/>
          </w:tcPr>
          <w:p>
            <w:pPr>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rPr>
              <w:t>项目完成的服务承诺</w:t>
            </w:r>
            <w:r>
              <w:rPr>
                <w:rFonts w:hint="eastAsia" w:ascii="仿宋_GB2312" w:hAnsi="仿宋_GB2312" w:eastAsia="仿宋_GB2312" w:cs="仿宋_GB2312"/>
                <w:bCs/>
                <w:color w:val="000000"/>
                <w:sz w:val="24"/>
                <w:lang w:eastAsia="zh-CN"/>
              </w:rPr>
              <w:t>函</w:t>
            </w:r>
            <w:r>
              <w:rPr>
                <w:rFonts w:hint="eastAsia" w:ascii="仿宋_GB2312" w:hAnsi="仿宋_GB2312" w:eastAsia="仿宋_GB2312" w:cs="仿宋_GB2312"/>
                <w:bCs/>
                <w:color w:val="000000"/>
                <w:sz w:val="24"/>
              </w:rPr>
              <w:t>和违约承诺</w:t>
            </w:r>
            <w:r>
              <w:rPr>
                <w:rFonts w:hint="eastAsia" w:ascii="仿宋_GB2312" w:hAnsi="仿宋_GB2312" w:eastAsia="仿宋_GB2312" w:cs="仿宋_GB2312"/>
                <w:bCs/>
                <w:color w:val="000000"/>
                <w:sz w:val="24"/>
                <w:lang w:eastAsia="zh-CN"/>
              </w:rPr>
              <w:t>函。</w:t>
            </w:r>
          </w:p>
        </w:tc>
        <w:tc>
          <w:tcPr>
            <w:tcW w:w="1815" w:type="dxa"/>
            <w:vAlign w:val="center"/>
          </w:tcPr>
          <w:p>
            <w:pPr>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bl>
    <w:p>
      <w:pPr>
        <w:spacing w:line="560" w:lineRule="exact"/>
        <w:rPr>
          <w:rFonts w:hint="eastAsia" w:ascii="仿宋_GB2312" w:eastAsia="仿宋_GB2312"/>
          <w:color w:val="000000"/>
          <w:sz w:val="32"/>
          <w:szCs w:val="32"/>
          <w:lang w:eastAsia="zh-CN"/>
        </w:rPr>
      </w:pPr>
    </w:p>
    <w:p>
      <w:pPr>
        <w:numPr>
          <w:ilvl w:val="0"/>
          <w:numId w:val="0"/>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人员配备</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20分</w:t>
      </w:r>
      <w:r>
        <w:rPr>
          <w:rFonts w:hint="eastAsia" w:ascii="仿宋_GB2312" w:eastAsia="仿宋_GB2312"/>
          <w:color w:val="000000"/>
          <w:sz w:val="32"/>
          <w:szCs w:val="32"/>
          <w:lang w:eastAsia="zh-CN"/>
        </w:rPr>
        <w:t>）</w:t>
      </w:r>
    </w:p>
    <w:p>
      <w:pPr>
        <w:spacing w:line="560" w:lineRule="exact"/>
        <w:ind w:firstLine="640" w:firstLineChars="200"/>
      </w:pPr>
      <w:r>
        <w:rPr>
          <w:rFonts w:hint="eastAsia" w:ascii="仿宋_GB2312" w:eastAsia="仿宋_GB2312"/>
          <w:color w:val="000000"/>
          <w:sz w:val="32"/>
          <w:szCs w:val="32"/>
        </w:rPr>
        <w:t>需配备1名项目负责人，1名具有3年及</w:t>
      </w:r>
      <w:r>
        <w:rPr>
          <w:rFonts w:hint="eastAsia" w:ascii="仿宋_GB2312" w:eastAsia="仿宋_GB2312"/>
          <w:color w:val="000000"/>
          <w:sz w:val="32"/>
          <w:szCs w:val="32"/>
          <w:lang w:eastAsia="zh-CN"/>
        </w:rPr>
        <w:t>以上网络运维</w:t>
      </w:r>
      <w:r>
        <w:rPr>
          <w:rFonts w:hint="eastAsia" w:ascii="仿宋_GB2312" w:eastAsia="仿宋_GB2312"/>
          <w:color w:val="000000"/>
          <w:sz w:val="32"/>
          <w:szCs w:val="32"/>
        </w:rPr>
        <w:t>相关工作经验项目成员，得基础分10分；小组成员每多1人加2分，每多1年工作经验加2分，最多加10分</w:t>
      </w:r>
      <w:r>
        <w:rPr>
          <w:rFonts w:hint="eastAsia" w:ascii="仿宋_GB2312" w:eastAsia="仿宋_GB2312"/>
          <w:color w:val="000000"/>
          <w:sz w:val="32"/>
          <w:szCs w:val="32"/>
          <w:highlight w:val="none"/>
          <w:lang w:eastAsia="zh-CN"/>
        </w:rPr>
        <w:t>。</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4.报价</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20分</w:t>
      </w:r>
      <w:r>
        <w:rPr>
          <w:rFonts w:hint="eastAsia" w:ascii="仿宋_GB2312" w:eastAsia="仿宋_GB2312"/>
          <w:color w:val="000000"/>
          <w:sz w:val="32"/>
          <w:szCs w:val="32"/>
          <w:lang w:eastAsia="zh-CN"/>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以本次</w:t>
      </w:r>
      <w:r>
        <w:rPr>
          <w:rFonts w:hint="eastAsia" w:ascii="仿宋_GB2312" w:hAnsi="仿宋" w:eastAsia="仿宋_GB2312" w:cs="仿宋_GB2312"/>
          <w:sz w:val="32"/>
          <w:szCs w:val="32"/>
        </w:rPr>
        <w:t>报价或投标</w:t>
      </w:r>
      <w:r>
        <w:rPr>
          <w:rFonts w:hint="eastAsia" w:ascii="仿宋_GB2312" w:eastAsia="仿宋_GB2312"/>
          <w:color w:val="000000"/>
          <w:sz w:val="32"/>
          <w:szCs w:val="32"/>
        </w:rPr>
        <w:t>人所报的有效报价中的最低价作为基准报价。投标人报价得分=（基准价/投标人报价）*20分。</w:t>
      </w:r>
    </w:p>
    <w:p>
      <w:pPr>
        <w:numPr>
          <w:ilvl w:val="0"/>
          <w:numId w:val="3"/>
        </w:numPr>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采购评审小组构成</w:t>
      </w:r>
    </w:p>
    <w:p>
      <w:pPr>
        <w:spacing w:line="560" w:lineRule="exact"/>
        <w:ind w:firstLine="640" w:firstLineChars="200"/>
        <w:rPr>
          <w:rFonts w:ascii="仿宋_GB2312" w:eastAsia="仿宋_GB2312"/>
          <w:color w:val="000000"/>
          <w:sz w:val="32"/>
          <w:szCs w:val="32"/>
        </w:rPr>
      </w:pPr>
      <w:r>
        <w:rPr>
          <w:rFonts w:hint="eastAsia" w:ascii="仿宋_GB2312" w:hAnsi="仿宋" w:eastAsia="仿宋_GB2312"/>
          <w:sz w:val="32"/>
        </w:rPr>
        <w:t>采购评审小组为五人及以上的单数</w:t>
      </w:r>
      <w:r>
        <w:rPr>
          <w:rFonts w:hint="eastAsia" w:ascii="仿宋_GB2312" w:eastAsia="仿宋_GB2312"/>
          <w:color w:val="000000"/>
          <w:sz w:val="32"/>
          <w:szCs w:val="32"/>
        </w:rPr>
        <w:t>，构成如下：</w:t>
      </w:r>
    </w:p>
    <w:p>
      <w:pPr>
        <w:spacing w:line="560" w:lineRule="exact"/>
        <w:ind w:firstLine="640" w:firstLineChars="200"/>
      </w:pPr>
      <w:r>
        <w:rPr>
          <w:rFonts w:hint="eastAsia" w:ascii="仿宋_GB2312" w:eastAsia="仿宋_GB2312"/>
          <w:color w:val="000000"/>
          <w:sz w:val="32"/>
          <w:szCs w:val="32"/>
        </w:rPr>
        <w:t>龙华区工业和信息化局各科室（中心）代表（在编人员）5人，随机抽签选择。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textAlignment w:val="auto"/>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13"/>
        <w:keepNext w:val="0"/>
        <w:keepLines w:val="0"/>
        <w:pageBreakBefore w:val="0"/>
        <w:kinsoku/>
        <w:wordWrap/>
        <w:topLinePunct w:val="0"/>
        <w:bidi w:val="0"/>
        <w:adjustRightInd/>
        <w:spacing w:beforeAutospacing="0" w:afterAutospacing="0" w:line="560" w:lineRule="exact"/>
        <w:ind w:firstLine="0" w:firstLineChars="0"/>
        <w:jc w:val="left"/>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附件1</w:t>
      </w:r>
    </w:p>
    <w:p>
      <w:pPr>
        <w:pStyle w:val="8"/>
        <w:snapToGrid w:val="0"/>
        <w:spacing w:before="0" w:after="0" w:line="560" w:lineRule="exact"/>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560" w:lineRule="exact"/>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0"/>
        <w:tblW w:w="9737"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062"/>
        <w:gridCol w:w="1283"/>
        <w:gridCol w:w="1270"/>
        <w:gridCol w:w="791"/>
        <w:gridCol w:w="1200"/>
        <w:gridCol w:w="150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3312"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1" w:type="dxa"/>
            <w:gridSpan w:val="2"/>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3312"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7" w:type="dxa"/>
            <w:gridSpan w:val="8"/>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bottom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345"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270" w:type="dxa"/>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812" w:type="dxa"/>
            <w:tcBorders>
              <w:bottom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top w:val="single" w:color="auto" w:sz="4" w:space="0"/>
            </w:tcBorders>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345" w:type="dxa"/>
            <w:gridSpan w:val="2"/>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270" w:type="dxa"/>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345"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27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345" w:type="dxa"/>
            <w:gridSpan w:val="2"/>
            <w:noWrap w:val="0"/>
            <w:vAlign w:val="center"/>
          </w:tcPr>
          <w:p>
            <w:pPr>
              <w:pStyle w:val="3"/>
              <w:snapToGrid w:val="0"/>
              <w:spacing w:line="240" w:lineRule="auto"/>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27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7" w:type="dxa"/>
            <w:gridSpan w:val="8"/>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37" w:type="dxa"/>
            <w:gridSpan w:val="8"/>
            <w:noWrap w:val="0"/>
            <w:vAlign w:val="center"/>
          </w:tcPr>
          <w:p>
            <w:pPr>
              <w:spacing w:line="240" w:lineRule="auto"/>
              <w:jc w:val="left"/>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345"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2061"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512" w:type="dxa"/>
            <w:gridSpan w:val="3"/>
            <w:tcBorders>
              <w:bottom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p>
        </w:tc>
        <w:tc>
          <w:tcPr>
            <w:tcW w:w="451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p>
        </w:tc>
        <w:tc>
          <w:tcPr>
            <w:tcW w:w="451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
      <w:pPr>
        <w:pStyle w:val="3"/>
      </w:pPr>
    </w:p>
    <w:p>
      <w:pPr>
        <w:pStyle w:val="3"/>
      </w:pPr>
    </w:p>
    <w:p>
      <w:pPr>
        <w:pStyle w:val="3"/>
      </w:pPr>
    </w:p>
    <w:p>
      <w:pPr>
        <w:pStyle w:val="3"/>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诚信承诺函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政府采购供应商诚信管理暂行办法》等相关规定，我单位承诺在经营活动中不存在重大违法经营记录，投标时不存在处于被禁止参与政府采购活动期限内的情形，所提交的材料真实、有效（单位成立以来无行贿犯罪记录、无不良记录……等等），否则我单位自愿承担由此可能产生的一切法律责任。</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特此声明。</w:t>
      </w:r>
    </w:p>
    <w:p>
      <w:pPr>
        <w:keepNext w:val="0"/>
        <w:keepLines w:val="0"/>
        <w:pageBreakBefore w:val="0"/>
        <w:widowControl w:val="0"/>
        <w:kinsoku/>
        <w:wordWrap/>
        <w:overflowPunct/>
        <w:topLinePunct w:val="0"/>
        <w:autoSpaceDE/>
        <w:autoSpaceDN/>
        <w:bidi w:val="0"/>
        <w:adjustRightInd/>
        <w:snapToGrid/>
        <w:spacing w:line="560" w:lineRule="exact"/>
        <w:ind w:firstLine="3846" w:firstLineChars="1202"/>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lvl>
  </w:abstractNum>
  <w:abstractNum w:abstractNumId="1">
    <w:nsid w:val="5C87227C"/>
    <w:multiLevelType w:val="singleLevel"/>
    <w:tmpl w:val="5C87227C"/>
    <w:lvl w:ilvl="0" w:tentative="0">
      <w:start w:val="4"/>
      <w:numFmt w:val="chineseCounting"/>
      <w:suff w:val="nothing"/>
      <w:lvlText w:val="（%1）"/>
      <w:lvlJc w:val="left"/>
    </w:lvl>
  </w:abstractNum>
  <w:abstractNum w:abstractNumId="2">
    <w:nsid w:val="5EF99571"/>
    <w:multiLevelType w:val="singleLevel"/>
    <w:tmpl w:val="5EF99571"/>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D3F8B"/>
    <w:rsid w:val="00AA7427"/>
    <w:rsid w:val="00EB4DC4"/>
    <w:rsid w:val="021C5B0A"/>
    <w:rsid w:val="0339134E"/>
    <w:rsid w:val="03904A00"/>
    <w:rsid w:val="06650586"/>
    <w:rsid w:val="094379FF"/>
    <w:rsid w:val="0DB91E37"/>
    <w:rsid w:val="0EC27D4E"/>
    <w:rsid w:val="10FD29AF"/>
    <w:rsid w:val="117F683D"/>
    <w:rsid w:val="126B3318"/>
    <w:rsid w:val="12812E76"/>
    <w:rsid w:val="12A06769"/>
    <w:rsid w:val="16150AED"/>
    <w:rsid w:val="16FE2498"/>
    <w:rsid w:val="1783652D"/>
    <w:rsid w:val="18305FF2"/>
    <w:rsid w:val="1A070123"/>
    <w:rsid w:val="1D4E068D"/>
    <w:rsid w:val="1FDF1C28"/>
    <w:rsid w:val="21354D4A"/>
    <w:rsid w:val="22A647EA"/>
    <w:rsid w:val="23173E50"/>
    <w:rsid w:val="25FFD8C2"/>
    <w:rsid w:val="26202596"/>
    <w:rsid w:val="268A0A61"/>
    <w:rsid w:val="27303237"/>
    <w:rsid w:val="291D3F8B"/>
    <w:rsid w:val="29353012"/>
    <w:rsid w:val="2C02394D"/>
    <w:rsid w:val="2D2664A6"/>
    <w:rsid w:val="2D6C48B5"/>
    <w:rsid w:val="2EA1690B"/>
    <w:rsid w:val="2ED20532"/>
    <w:rsid w:val="2FFEA2AA"/>
    <w:rsid w:val="31277833"/>
    <w:rsid w:val="3147505E"/>
    <w:rsid w:val="31D54419"/>
    <w:rsid w:val="320C515D"/>
    <w:rsid w:val="33D466F9"/>
    <w:rsid w:val="35863C00"/>
    <w:rsid w:val="36730E2F"/>
    <w:rsid w:val="36EE48D3"/>
    <w:rsid w:val="37746B98"/>
    <w:rsid w:val="37FFEC14"/>
    <w:rsid w:val="39D0092A"/>
    <w:rsid w:val="39FD2DE1"/>
    <w:rsid w:val="3B75FBD3"/>
    <w:rsid w:val="3BC68DE1"/>
    <w:rsid w:val="3C583907"/>
    <w:rsid w:val="3DFB5D86"/>
    <w:rsid w:val="3E311A32"/>
    <w:rsid w:val="3FAD53FC"/>
    <w:rsid w:val="3FED6E20"/>
    <w:rsid w:val="3FFF7C45"/>
    <w:rsid w:val="41557A4C"/>
    <w:rsid w:val="416E254B"/>
    <w:rsid w:val="42284AF8"/>
    <w:rsid w:val="422E6C98"/>
    <w:rsid w:val="458D7E38"/>
    <w:rsid w:val="46CB766A"/>
    <w:rsid w:val="471C7769"/>
    <w:rsid w:val="493408D7"/>
    <w:rsid w:val="4AC579FB"/>
    <w:rsid w:val="4BA42096"/>
    <w:rsid w:val="4C356F43"/>
    <w:rsid w:val="4DFCD887"/>
    <w:rsid w:val="4E3D7129"/>
    <w:rsid w:val="4E9F7168"/>
    <w:rsid w:val="4F8C55D1"/>
    <w:rsid w:val="4FA26EE4"/>
    <w:rsid w:val="4FFFDAD4"/>
    <w:rsid w:val="510D4AD5"/>
    <w:rsid w:val="515D07C5"/>
    <w:rsid w:val="540A45DA"/>
    <w:rsid w:val="54384AA5"/>
    <w:rsid w:val="54B85D78"/>
    <w:rsid w:val="54BF11FB"/>
    <w:rsid w:val="54C84C53"/>
    <w:rsid w:val="56557112"/>
    <w:rsid w:val="576601E2"/>
    <w:rsid w:val="57FCB0A3"/>
    <w:rsid w:val="58010E0F"/>
    <w:rsid w:val="590C4451"/>
    <w:rsid w:val="591C33E1"/>
    <w:rsid w:val="5A1305B4"/>
    <w:rsid w:val="5AE04935"/>
    <w:rsid w:val="5BE6F676"/>
    <w:rsid w:val="5BFE07EB"/>
    <w:rsid w:val="5C2D17E8"/>
    <w:rsid w:val="5CCB3B76"/>
    <w:rsid w:val="5CCF35A6"/>
    <w:rsid w:val="5DC645A7"/>
    <w:rsid w:val="5F474E9D"/>
    <w:rsid w:val="5FFF109B"/>
    <w:rsid w:val="61FE1BE0"/>
    <w:rsid w:val="62D82169"/>
    <w:rsid w:val="64DC40FA"/>
    <w:rsid w:val="673BD6D6"/>
    <w:rsid w:val="67DFDA10"/>
    <w:rsid w:val="69FF2D40"/>
    <w:rsid w:val="6B4C6151"/>
    <w:rsid w:val="6C980527"/>
    <w:rsid w:val="6CC202B1"/>
    <w:rsid w:val="6CF57C13"/>
    <w:rsid w:val="6E45518F"/>
    <w:rsid w:val="6EB36BDA"/>
    <w:rsid w:val="6ED68872"/>
    <w:rsid w:val="6F581171"/>
    <w:rsid w:val="6FFBCDAF"/>
    <w:rsid w:val="71757773"/>
    <w:rsid w:val="755951D1"/>
    <w:rsid w:val="76BF35AA"/>
    <w:rsid w:val="77C42460"/>
    <w:rsid w:val="77FE6828"/>
    <w:rsid w:val="7A7072FD"/>
    <w:rsid w:val="7AA7B797"/>
    <w:rsid w:val="7B6C070E"/>
    <w:rsid w:val="7D3DBBFB"/>
    <w:rsid w:val="7DFF774A"/>
    <w:rsid w:val="7E4A7EC7"/>
    <w:rsid w:val="7EAE1BB3"/>
    <w:rsid w:val="7F1E0CAC"/>
    <w:rsid w:val="7F5C6778"/>
    <w:rsid w:val="7F7939F9"/>
    <w:rsid w:val="7F955C66"/>
    <w:rsid w:val="7FD77CE7"/>
    <w:rsid w:val="7FDA53B0"/>
    <w:rsid w:val="7FEBEB00"/>
    <w:rsid w:val="7FEFADA6"/>
    <w:rsid w:val="7FFB0540"/>
    <w:rsid w:val="7FFE287C"/>
    <w:rsid w:val="8BFF517E"/>
    <w:rsid w:val="A1EBA31A"/>
    <w:rsid w:val="B57B8E2D"/>
    <w:rsid w:val="B5BFBBC3"/>
    <w:rsid w:val="B7FDB0D1"/>
    <w:rsid w:val="BFEABBAB"/>
    <w:rsid w:val="BFFA2CDC"/>
    <w:rsid w:val="CFFF3A3A"/>
    <w:rsid w:val="D7A7E535"/>
    <w:rsid w:val="D7FF9986"/>
    <w:rsid w:val="DD7A9D01"/>
    <w:rsid w:val="DDBDFD74"/>
    <w:rsid w:val="DF77FE65"/>
    <w:rsid w:val="DFF12CCB"/>
    <w:rsid w:val="DFFF48E8"/>
    <w:rsid w:val="E3BBD579"/>
    <w:rsid w:val="E7FB18C8"/>
    <w:rsid w:val="E7FBF041"/>
    <w:rsid w:val="E7FF1454"/>
    <w:rsid w:val="E8BFBE83"/>
    <w:rsid w:val="EB771BB2"/>
    <w:rsid w:val="EDDA3431"/>
    <w:rsid w:val="EFBDFEEC"/>
    <w:rsid w:val="F3DF1C91"/>
    <w:rsid w:val="F5CF9EC2"/>
    <w:rsid w:val="F6FF5C74"/>
    <w:rsid w:val="F78E5792"/>
    <w:rsid w:val="F7A7CC03"/>
    <w:rsid w:val="F7BE4C7B"/>
    <w:rsid w:val="F7FD2F0B"/>
    <w:rsid w:val="FB18D09C"/>
    <w:rsid w:val="FB7F706B"/>
    <w:rsid w:val="FDFF0D6B"/>
    <w:rsid w:val="FEB0F7DB"/>
    <w:rsid w:val="FFBFD316"/>
    <w:rsid w:val="FFCB7462"/>
    <w:rsid w:val="FFFF0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3">
    <w:name w:val="Normal Indent"/>
    <w:basedOn w:val="1"/>
    <w:qFormat/>
    <w:uiPriority w:val="0"/>
    <w:pPr>
      <w:spacing w:line="240" w:lineRule="auto"/>
      <w:ind w:firstLine="420" w:firstLineChars="200"/>
    </w:pPr>
    <w:rPr>
      <w:szCs w:val="24"/>
    </w:rPr>
  </w:style>
  <w:style w:type="paragraph" w:styleId="4">
    <w:name w:val="Body Text"/>
    <w:basedOn w:val="1"/>
    <w:qFormat/>
    <w:uiPriority w:val="0"/>
    <w:pPr>
      <w:spacing w:after="120"/>
    </w:pPr>
  </w:style>
  <w:style w:type="paragraph" w:styleId="5">
    <w:name w:val="Block Text"/>
    <w:basedOn w:val="1"/>
    <w:qFormat/>
    <w:uiPriority w:val="0"/>
    <w:pPr>
      <w:tabs>
        <w:tab w:val="left" w:pos="426"/>
      </w:tabs>
      <w:spacing w:after="120"/>
      <w:ind w:left="1440" w:leftChars="700" w:right="144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USE 1"/>
    <w:basedOn w:val="1"/>
    <w:qFormat/>
    <w:uiPriority w:val="0"/>
    <w:pPr>
      <w:spacing w:line="200" w:lineRule="atLeast"/>
      <w:jc w:val="left"/>
    </w:pPr>
    <w:rPr>
      <w:rFonts w:ascii="宋体" w:hAnsi="宋体"/>
      <w:b/>
      <w:sz w:val="24"/>
      <w:szCs w:val="28"/>
    </w:rPr>
  </w:style>
  <w:style w:type="paragraph" w:customStyle="1" w:styleId="13">
    <w:name w:val="l正文"/>
    <w:basedOn w:val="1"/>
    <w:qFormat/>
    <w:uiPriority w:val="0"/>
    <w:pPr>
      <w:spacing w:line="300" w:lineRule="auto"/>
      <w:ind w:firstLine="200" w:firstLineChars="200"/>
      <w:jc w:val="left"/>
    </w:pPr>
    <w:rPr>
      <w:rFonts w:ascii="楷体_GB2312" w:hAnsi="Times" w:eastAsia="楷体_GB2312" w:cs="等线"/>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2020-07-05T17:45:00Z</dcterms:created>
  <dc:creator>肖萍</dc:creator>
  <cp:lastModifiedBy>longhua</cp:lastModifiedBy>
  <cp:lastPrinted>2020-07-07T17:14:00Z</cp:lastPrinted>
  <dcterms:modified xsi:type="dcterms:W3CDTF">2025-04-21T23:20:30Z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4E619689537FA1D6B5CEF5678BFFBDAA</vt:lpwstr>
  </property>
</Properties>
</file>