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龙华区人力资源服务机构星级评定自评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打</w:t>
      </w:r>
      <w:r>
        <w:rPr>
          <w:rFonts w:hint="eastAsia" w:ascii="微软雅黑" w:hAnsi="微软雅黑" w:eastAsia="微软雅黑"/>
          <w:sz w:val="30"/>
          <w:szCs w:val="30"/>
        </w:rPr>
        <w:t>分表</w:t>
      </w:r>
    </w:p>
    <w:tbl>
      <w:tblPr>
        <w:tblStyle w:val="2"/>
        <w:tblW w:w="8610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37"/>
        <w:gridCol w:w="1123"/>
        <w:gridCol w:w="4110"/>
        <w:gridCol w:w="709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90" w:type="dxa"/>
            <w:tcBorders>
              <w:bottom w:val="single" w:color="auto" w:sz="4" w:space="0"/>
              <w:right w:val="nil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43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41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分级指标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分值</w:t>
            </w:r>
          </w:p>
        </w:tc>
        <w:tc>
          <w:tcPr>
            <w:tcW w:w="941" w:type="dxa"/>
            <w:tcBorders>
              <w:left w:val="nil"/>
              <w:bottom w:val="single" w:color="auto" w:sz="4" w:space="0"/>
            </w:tcBorders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一、经营场所及设备（10分）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证照展示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悬挂人力资源服务机构备案证、营业执照等证照。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仅悬挂上述一项证照或未悬挂。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办公区域规划(与注册地址一致)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300平方米以上。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200平方米以上不满300平方米。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100平方米以上不满200平方米。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不满100平方米。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消防设施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按安全生产标准要求配备灭火器、应急灯、安全标识、自动报警系统、喷水灭火系统、干粉灭火装置、防毒面具等消防设施。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未按安全生产标准要求配足消防设施。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未按安全生产标准配有任何以上消防设施。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90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二、服务规范（11分）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服务规程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有完整的服务规程。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90" w:type="dxa"/>
            <w:vMerge w:val="continue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没有或没有完整的服务规程。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服务记录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各项服务已建立连贯服务台帐且如实反映服务对象、内容。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主要服务已建立连贯服务台帐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且如实反映服务对象、内容。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未建立连贯服务台帐、未如实反映服务对象、内容。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服务质量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服务成功率40%以上的。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服务成功率30%以上的。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没有出现违反协议，失守承诺情况的。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出现违反协议，失守承诺情况的。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系统服务台账保管制度、服务台账保管情况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建立系统服务台账保管制度、服务台账，并保管2年以上。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未建立系统服务台账保管制度、服务台账。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诚信建设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建立诚信服务相关制度，如服务公示制、服务承诺制、服务反馈制和信用管理制。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开展诚信主题活动。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restart"/>
            <w:tcBorders>
              <w:top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三、经营规模与效益（17分）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经营年限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6年以上。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3年以上不满6年。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不满3年。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年度营业额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500万以上。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90" w:type="dxa"/>
            <w:vMerge w:val="continue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300万以上不满500万。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100万以上不满300万。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不满100万。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服务人次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1000人次以上。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500人次以上不满1000人次。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不满500人次。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年纳税额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100万以上。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50万以上不满100万。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20万以上不满50万。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10万以上不满20万。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不满10万。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0" w:type="dxa"/>
            <w:vMerge w:val="restart"/>
            <w:tcBorders>
              <w:top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四、守法情况（46分）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规章制度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有完善规章制度且告知劳动者。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没有完善规章制度或未告知劳动者。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落实安全生产主体责任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建立、公开和实施安全生产管理制度。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实行全员安全生产责任制。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按要求设置安全生产管理机构或者配备专（兼）职安全生产管理人员。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保障安全生产投入。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组织安全生产教育和培训，建立安全生产教育培训档案。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定期开展事故隐患排查，及时发现、消除事故隐患。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制定应急救援预案，配备应急救援器材，定期开展应急救援演练。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履行生产安全事故报告义务。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有效投诉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0宗有效投诉。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1宗有效投诉。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2宗有效投诉。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3宗有效投诉。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人力资源服务协议签订、变更、终止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协议签订、变更、终止的内容规范。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协议签订、变更、终止的内容不规范。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协议签订、变更、终止的内容违法。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代理招聘协议签署情况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审查用人单位资质并保留有关证照复印件。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未审查用人单位资质并保留有关证照复印件。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委托二级、三级代理代为招聘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发布虚假招聘广告、提供虚假招聘  信息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工伤发生次数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一年内0宗。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一年内1宗。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一年内2宗。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入职培训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有入职培训。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没有入职培训。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用工管理台账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职工名册规范合法。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录用登记规范合法。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工时台账规范合法。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工资台账规范合法。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与员工签订（续签）劳动合同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在法定期限内与员工签订（续签）劳动合同。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出现未在法定期限内与员工签订（续签）劳动合同的情况。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劳动报酬支付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工资支付时间规范合法。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最低基本工资支付标准规范合法。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加班工资支付标准规范合法。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社会保险缴纳情况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全员缴纳社保。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未全员缴纳社保。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住房公积金缴存情况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全员缴存住房公积金。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未全员缴存住房公积金。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离职办理制度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合法出具解除或者终止劳动合同的证明。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合法为劳动者办理档案和社会保险关系转移手续。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劳动争议处理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一年内出现0宗劳动争议败诉案件。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一年内出现1宗劳动争议败诉案件。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一年内出现2宗劳动争议败诉案件。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成立工会组织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成立工会组织且正常运作。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没有工会组织或未正常运作。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vMerge w:val="continue"/>
            <w:tcBorders>
              <w:top w:val="nil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90" w:type="dxa"/>
            <w:vMerge w:val="restart"/>
            <w:tcBorders>
              <w:top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五、企业形象与社会责任（16分）</w:t>
            </w:r>
          </w:p>
        </w:tc>
        <w:tc>
          <w:tcPr>
            <w:tcW w:w="4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12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宣传推广资料</w:t>
            </w:r>
          </w:p>
        </w:tc>
        <w:tc>
          <w:tcPr>
            <w:tcW w:w="41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有电子版（企业官网、微信公众号、微博、APP等其中一种媒体形式）和纸质版有关申报单位的宣传推广资料提供阅览。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有电子版（企业官网、微信公众号、微博、APP）或纸质版等其中一种。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以上两种形式均没有。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行业活动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加入区行业协会。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未加入区行业协会。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接受监督管理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在经营地显著位置公示监管部门监督投诉电话。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全勤参与主管部门工作会议、行业调查、行业培训、安全生产等监督管理活动。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存在监督管理活动缺席情况。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不配合主管部门的监督管理活动。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公益活动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协助政府部门举办定岗定向专场招聘会。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0" w:type="dxa"/>
            <w:vMerge w:val="continue"/>
            <w:tcBorders>
              <w:top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协助政府部门促进贫困劳动力转移就业。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诚信经营及获奖、资质认定情况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获得诚信经营的奖牌、证书、表彰等。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获区级市级省级国家级表彰的，分别按0.75分递增。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0" w:type="dxa"/>
            <w:vMerge w:val="continue"/>
            <w:tcBorders>
              <w:top w:val="single" w:color="auto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小计得分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9" w:type="dxa"/>
            <w:gridSpan w:val="5"/>
            <w:tcBorders>
              <w:top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合计得分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5F25"/>
    <w:rsid w:val="12861C12"/>
    <w:rsid w:val="47425288"/>
    <w:rsid w:val="769350D5"/>
    <w:rsid w:val="7F0355EF"/>
    <w:rsid w:val="7FDF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2021-11-04T14:13:00Z</dcterms:created>
  <dc:creator>Administrator</dc:creator>
  <cp:lastModifiedBy>bgs</cp:lastModifiedBy>
  <dcterms:modified xsi:type="dcterms:W3CDTF">2022-07-25T16:05:37Z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D41B9410A0B74C4FB87F05F1BC72DD63</vt:lpwstr>
  </property>
</Properties>
</file>