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第二十</w:t>
      </w:r>
      <w:r>
        <w:rPr>
          <w:rFonts w:hint="default"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lang w:val="en-US" w:eastAsia="zh-CN"/>
        </w:rPr>
        <w:t>届文博会宣传物品设计制作服务</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项目需求书</w:t>
      </w:r>
    </w:p>
    <w:p>
      <w:pPr>
        <w:pStyle w:val="8"/>
        <w:spacing w:line="560" w:lineRule="exact"/>
        <w:jc w:val="center"/>
        <w:rPr>
          <w:rFonts w:ascii="方正小标宋简体" w:hAnsi="方正小标宋简体" w:eastAsia="方正小标宋简体" w:cs="方正小标宋简体"/>
          <w:spacing w:val="17"/>
          <w:sz w:val="44"/>
          <w:szCs w:val="44"/>
        </w:rPr>
      </w:pPr>
    </w:p>
    <w:p>
      <w:pPr>
        <w:numPr>
          <w:ilvl w:val="0"/>
          <w:numId w:val="1"/>
        </w:numPr>
        <w:tabs>
          <w:tab w:val="left" w:pos="1820"/>
        </w:tabs>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第二十</w:t>
      </w:r>
      <w:r>
        <w:rPr>
          <w:rFonts w:hint="default" w:ascii="仿宋_GB2312" w:eastAsia="仿宋_GB2312"/>
          <w:sz w:val="32"/>
          <w:szCs w:val="32"/>
          <w:lang w:val="en-US" w:eastAsia="zh-CN"/>
        </w:rPr>
        <w:t>一</w:t>
      </w:r>
      <w:r>
        <w:rPr>
          <w:rFonts w:hint="eastAsia" w:ascii="仿宋_GB2312" w:eastAsia="仿宋_GB2312"/>
          <w:sz w:val="32"/>
          <w:szCs w:val="32"/>
          <w:lang w:eastAsia="zh-CN"/>
        </w:rPr>
        <w:t>届中国（深圳）国际文化产业博览交易会（以下简称“文博会”）计划于202</w:t>
      </w:r>
      <w:r>
        <w:rPr>
          <w:rFonts w:hint="default" w:ascii="仿宋_GB2312" w:eastAsia="仿宋_GB2312"/>
          <w:sz w:val="32"/>
          <w:szCs w:val="32"/>
          <w:lang w:val="en-US" w:eastAsia="zh-CN"/>
        </w:rPr>
        <w:t>5</w:t>
      </w:r>
      <w:r>
        <w:rPr>
          <w:rFonts w:hint="eastAsia" w:ascii="仿宋_GB2312" w:eastAsia="仿宋_GB2312"/>
          <w:sz w:val="32"/>
          <w:szCs w:val="32"/>
          <w:lang w:eastAsia="zh-CN"/>
        </w:rPr>
        <w:t>年5月2</w:t>
      </w:r>
      <w:r>
        <w:rPr>
          <w:rFonts w:hint="default" w:ascii="仿宋_GB2312" w:eastAsia="仿宋_GB2312"/>
          <w:sz w:val="32"/>
          <w:szCs w:val="32"/>
          <w:lang w:val="en-US" w:eastAsia="zh-CN"/>
        </w:rPr>
        <w:t>2</w:t>
      </w:r>
      <w:r>
        <w:rPr>
          <w:rFonts w:hint="eastAsia" w:ascii="仿宋_GB2312" w:eastAsia="仿宋_GB2312"/>
          <w:sz w:val="32"/>
          <w:szCs w:val="32"/>
          <w:lang w:eastAsia="zh-CN"/>
        </w:rPr>
        <w:t>日-2</w:t>
      </w:r>
      <w:r>
        <w:rPr>
          <w:rFonts w:hint="default" w:ascii="仿宋_GB2312" w:eastAsia="仿宋_GB2312"/>
          <w:sz w:val="32"/>
          <w:szCs w:val="32"/>
          <w:lang w:val="en-US" w:eastAsia="zh-CN"/>
        </w:rPr>
        <w:t>6</w:t>
      </w:r>
      <w:r>
        <w:rPr>
          <w:rFonts w:hint="eastAsia" w:ascii="仿宋_GB2312" w:eastAsia="仿宋_GB2312"/>
          <w:sz w:val="32"/>
          <w:szCs w:val="32"/>
          <w:lang w:eastAsia="zh-CN"/>
        </w:rPr>
        <w:t>日在深圳国际会展中心（宝安）举办。为全面展现我区优质营商环境、文化产业发展良好氛围及成果，通过文博会平台展示我区文化产业实力，吸引更多企业入驻龙华。同时，设计制作主题海报在展会期间张贴，设计制作宣传册、手提袋、特色文创产品等宣传物品，赠予观展市民与企业，营造展会热闹氛围，提高展会宣传效果</w:t>
      </w:r>
      <w:r>
        <w:rPr>
          <w:rFonts w:hint="eastAsia" w:ascii="仿宋_GB2312" w:eastAsia="仿宋_GB2312"/>
          <w:sz w:val="32"/>
          <w:szCs w:val="32"/>
          <w:lang w:val="en-US" w:eastAsia="zh-CN"/>
        </w:rPr>
        <w:t>。</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w:t>
      </w:r>
      <w:r>
        <w:rPr>
          <w:rFonts w:hint="eastAsia" w:ascii="黑体" w:hAnsi="黑体" w:eastAsia="黑体" w:cs="黑体"/>
          <w:bCs/>
          <w:sz w:val="32"/>
          <w:szCs w:val="32"/>
          <w:lang w:eastAsia="zh-CN"/>
        </w:rPr>
        <w:t>服务时间</w:t>
      </w:r>
    </w:p>
    <w:p>
      <w:pPr>
        <w:tabs>
          <w:tab w:val="left" w:pos="1820"/>
        </w:tabs>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至5月</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中标服务商需设计、制作以下宣传物品：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u w:val="none"/>
          <w:lang w:eastAsia="zh-CN"/>
        </w:rPr>
        <w:t>主题海报。</w:t>
      </w:r>
      <w:r>
        <w:rPr>
          <w:rFonts w:hint="eastAsia" w:ascii="仿宋_GB2312" w:hAnsi="仿宋_GB2312" w:eastAsia="仿宋_GB2312" w:cs="仿宋_GB2312"/>
          <w:sz w:val="32"/>
          <w:szCs w:val="32"/>
          <w:lang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届文博会主题，设计制作贴合主题，且能够展现龙华区文化产业形象的海报，张贴于各办公地点的电梯或公告栏</w:t>
      </w:r>
      <w:r>
        <w:rPr>
          <w:rFonts w:hint="eastAsia" w:ascii="仿宋_GB2312" w:hAnsi="楷体_GB2312" w:eastAsia="仿宋_GB2312" w:cs="楷体_GB2312"/>
          <w:sz w:val="32"/>
          <w:szCs w:val="32"/>
          <w:lang w:val="en-US" w:eastAsia="zh-CN"/>
        </w:rPr>
        <w:t>。竖版海报尺寸三种，分别为63*46cm、56*41cm、65*50cm；横版海报尺寸依照主会场展示屏尺寸定制。</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宣传册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龙华区优质资源、文化产业发展情况等，设计具版面新颖、排版美观、内容丰富等特点的宣传册，供给观展企业与市民，以便更深入了解龙华区文化产业。宣传册尺寸预计</w:t>
      </w:r>
      <w:r>
        <w:rPr>
          <w:rFonts w:hint="eastAsia" w:ascii="仿宋_GB2312" w:hAnsi="仿宋_GB2312" w:eastAsia="仿宋_GB2312" w:cs="仿宋_GB2312"/>
          <w:sz w:val="32"/>
          <w:szCs w:val="32"/>
          <w:lang w:val="en-US" w:eastAsia="zh-CN"/>
        </w:rPr>
        <w:t>25*25cm，页数约130页，以具体情况为准。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展会指引地图。</w:t>
      </w:r>
      <w:r>
        <w:rPr>
          <w:rFonts w:hint="eastAsia" w:ascii="仿宋_GB2312" w:hAnsi="仿宋_GB2312" w:eastAsia="仿宋_GB2312" w:cs="仿宋_GB2312"/>
          <w:sz w:val="32"/>
          <w:szCs w:val="32"/>
          <w:lang w:val="en-US"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届文博会龙华区主会场、分会场、龙华区文化和旅游资源等，设计制作具备准确指引观众前往各展会观览功能的指引地图。</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（四）特色文创产品。</w:t>
      </w:r>
      <w:r>
        <w:rPr>
          <w:rFonts w:hint="eastAsia" w:ascii="仿宋_GB2312" w:hAnsi="仿宋_GB2312" w:eastAsia="仿宋_GB2312" w:cs="仿宋_GB2312"/>
          <w:sz w:val="32"/>
          <w:szCs w:val="32"/>
          <w:lang w:val="en-US" w:eastAsia="zh-CN"/>
        </w:rPr>
        <w:t>为进一步渲染展会的热闹气氛，展现龙华区文化元素，设计制作富含龙华特色，且具有“爆款”潜质的文创产品，赠予观展市民及企业。</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highlight w:val="none"/>
          <w:u w:val="none"/>
          <w:lang w:eastAsia="zh-CN"/>
        </w:rPr>
        <w:t>礼品袋。</w:t>
      </w:r>
      <w:r>
        <w:rPr>
          <w:rFonts w:hint="eastAsia" w:ascii="仿宋_GB2312" w:hAnsi="仿宋_GB2312" w:eastAsia="仿宋_GB2312" w:cs="仿宋_GB2312"/>
          <w:sz w:val="32"/>
          <w:szCs w:val="32"/>
          <w:lang w:val="en-US"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届文博会主题，设计制作具有坚固、时尚、环保等特点的礼品袋（布袋），用于收纳展会期间赠予观展市民及企业的宣传册和文创产品</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注：所有宣传物品需打样确定后再进行制作。</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四、报价限额</w:t>
      </w:r>
    </w:p>
    <w:p>
      <w:pPr>
        <w:ind w:firstLine="420" w:firstLineChars="200"/>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7万元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b/>
          <w:bCs/>
          <w:sz w:val="32"/>
          <w:szCs w:val="32"/>
          <w:lang w:eastAsia="zh-CN"/>
        </w:rPr>
        <w:t>项目报价表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r>
        <w:rPr>
          <w:rFonts w:hint="eastAsia" w:ascii="仿宋_GB2312" w:hAnsi="仿宋_GB2312" w:eastAsia="仿宋_GB2312" w:cs="仿宋_GB2312"/>
          <w:sz w:val="32"/>
          <w:szCs w:val="32"/>
          <w:lang w:eastAsia="zh-CN"/>
        </w:rPr>
        <w:t>：</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2"/>
        <w:gridCol w:w="1452"/>
        <w:gridCol w:w="1278"/>
        <w:gridCol w:w="1278"/>
        <w:gridCol w:w="4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2025年龙华区国民体质监测工作项目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设计费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设计突出第二十</w:t>
            </w:r>
            <w:r>
              <w:rPr>
                <w:rFonts w:hint="default" w:ascii="仿宋_GB2312" w:hAnsi="仿宋_GB2312" w:eastAsia="仿宋_GB2312" w:cs="仿宋_GB2312"/>
                <w:i w:val="0"/>
                <w:iCs w:val="0"/>
                <w:color w:val="000000"/>
                <w:kern w:val="0"/>
                <w:sz w:val="24"/>
                <w:szCs w:val="24"/>
                <w:u w:val="none"/>
                <w:lang w:val="en-US" w:eastAsia="zh-CN" w:bidi="ar"/>
              </w:rPr>
              <w:t>一</w:t>
            </w:r>
            <w:r>
              <w:rPr>
                <w:rFonts w:hint="eastAsia" w:ascii="仿宋_GB2312" w:hAnsi="仿宋_GB2312" w:eastAsia="仿宋_GB2312" w:cs="仿宋_GB2312"/>
                <w:i w:val="0"/>
                <w:iCs w:val="0"/>
                <w:color w:val="000000"/>
                <w:kern w:val="0"/>
                <w:sz w:val="24"/>
                <w:szCs w:val="24"/>
                <w:u w:val="none"/>
                <w:lang w:val="en-US" w:eastAsia="zh-CN" w:bidi="ar"/>
              </w:rPr>
              <w:t>届文博会主题的海报。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主题海报</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w:t>
            </w:r>
            <w:r>
              <w:rPr>
                <w:rFonts w:hint="default" w:ascii="仿宋_GB2312" w:hAnsi="仿宋_GB2312" w:eastAsia="仿宋_GB2312" w:cs="仿宋_GB2312"/>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张，并张贴于办公楼电梯或公告栏处。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宣传册</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拟印刷300本，</w:t>
            </w:r>
            <w:r>
              <w:rPr>
                <w:rFonts w:hint="default" w:ascii="仿宋_GB2312" w:hAnsi="仿宋_GB2312" w:eastAsia="仿宋_GB2312" w:cs="仿宋_GB2312"/>
                <w:i w:val="0"/>
                <w:iCs w:val="0"/>
                <w:color w:val="000000"/>
                <w:kern w:val="0"/>
                <w:sz w:val="24"/>
                <w:szCs w:val="24"/>
                <w:u w:val="none"/>
                <w:lang w:val="en-US" w:eastAsia="zh-CN" w:bidi="ar"/>
              </w:rPr>
              <w:t>供给观展企业与市民，以便更深入了解龙华区文化产业</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展会指引地图</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w:t>
            </w:r>
            <w:r>
              <w:rPr>
                <w:rFonts w:hint="default"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00份，</w:t>
            </w:r>
            <w:r>
              <w:rPr>
                <w:rFonts w:hint="default" w:ascii="仿宋_GB2312" w:hAnsi="仿宋_GB2312" w:eastAsia="仿宋_GB2312" w:cs="仿宋_GB2312"/>
                <w:i w:val="0"/>
                <w:iCs w:val="0"/>
                <w:color w:val="000000"/>
                <w:kern w:val="0"/>
                <w:sz w:val="24"/>
                <w:szCs w:val="24"/>
                <w:u w:val="none"/>
                <w:lang w:val="en-US" w:eastAsia="zh-CN" w:bidi="ar"/>
              </w:rPr>
              <w:t>指引</w:t>
            </w:r>
            <w:r>
              <w:rPr>
                <w:rFonts w:hint="eastAsia" w:ascii="仿宋_GB2312" w:hAnsi="仿宋_GB2312" w:eastAsia="仿宋_GB2312" w:cs="仿宋_GB2312"/>
                <w:i w:val="0"/>
                <w:iCs w:val="0"/>
                <w:color w:val="000000"/>
                <w:kern w:val="0"/>
                <w:sz w:val="24"/>
                <w:szCs w:val="24"/>
                <w:u w:val="none"/>
                <w:lang w:val="en-US" w:eastAsia="zh-CN" w:bidi="ar"/>
              </w:rPr>
              <w:t>企业与市民</w:t>
            </w:r>
            <w:r>
              <w:rPr>
                <w:rFonts w:hint="default" w:ascii="仿宋_GB2312" w:hAnsi="仿宋_GB2312" w:eastAsia="仿宋_GB2312" w:cs="仿宋_GB2312"/>
                <w:i w:val="0"/>
                <w:iCs w:val="0"/>
                <w:color w:val="000000"/>
                <w:kern w:val="0"/>
                <w:sz w:val="24"/>
                <w:szCs w:val="24"/>
                <w:u w:val="none"/>
                <w:lang w:val="en-US" w:eastAsia="zh-CN" w:bidi="ar"/>
              </w:rPr>
              <w:t>前往各展会</w:t>
            </w:r>
            <w:r>
              <w:rPr>
                <w:rFonts w:hint="eastAsia" w:ascii="仿宋_GB2312" w:hAnsi="仿宋_GB2312" w:eastAsia="仿宋_GB2312" w:cs="仿宋_GB2312"/>
                <w:i w:val="0"/>
                <w:iCs w:val="0"/>
                <w:color w:val="000000"/>
                <w:kern w:val="0"/>
                <w:sz w:val="24"/>
                <w:szCs w:val="24"/>
                <w:u w:val="none"/>
                <w:lang w:val="en-US" w:eastAsia="zh-CN" w:bidi="ar"/>
              </w:rPr>
              <w:t>参观。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特色文创产品</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拟制作1200份，赠予观展市民及企业。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特色文创产品打样开模费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为保证特色文创产品质量，需经打样确认后再大批量制作。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运输费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宣传物品的打样确认过程，以及最终成型物品的运输费用。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文创袋</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拟制作300份，赠予观展市民及企业。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投标价格（元）：</w:t>
            </w:r>
            <w:r>
              <w:rPr>
                <w:rFonts w:hint="default" w:ascii="仿宋_GB2312" w:hAnsi="仿宋_GB2312" w:eastAsia="仿宋_GB2312" w:cs="仿宋_GB2312"/>
                <w:i w:val="0"/>
                <w:iCs w:val="0"/>
                <w:color w:val="000000"/>
                <w:kern w:val="0"/>
                <w:sz w:val="24"/>
                <w:szCs w:val="24"/>
                <w:u w:val="none"/>
                <w:lang w:val="en-US" w:eastAsia="zh-CN" w:bidi="ar"/>
              </w:rPr>
              <w:t>______</w:t>
            </w:r>
          </w:p>
        </w:tc>
      </w:tr>
    </w:tbl>
    <w:p>
      <w:pPr>
        <w:pStyle w:val="17"/>
        <w:ind w:left="0" w:leftChars="0" w:firstLine="0" w:firstLineChars="0"/>
        <w:rPr>
          <w:rFonts w:hint="eastAsia"/>
          <w:lang w:eastAsia="zh-CN"/>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8"/>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8"/>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18"/>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（三）单位负责人为同一人或者存在直接控股、管理关系的不同供应商，不得同时参加本项目的采购活动</w:t>
      </w:r>
      <w:r>
        <w:rPr>
          <w:rFonts w:hint="eastAsia" w:ascii="仿宋_GB2312" w:hAnsi="仿宋" w:eastAsia="仿宋_GB2312" w:cs="仿宋"/>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hint="eastAsia" w:ascii="仿宋_GB2312" w:hAnsi="仿宋" w:eastAsia="仿宋_GB2312"/>
          <w:sz w:val="32"/>
          <w:highlight w:val="none"/>
          <w:lang w:val="en-US" w:eastAsia="zh-CN"/>
        </w:rPr>
      </w:pPr>
      <w:r>
        <w:rPr>
          <w:rFonts w:hint="eastAsia" w:ascii="仿宋_GB2312" w:hAnsi="仿宋" w:eastAsia="仿宋_GB2312"/>
          <w:sz w:val="32"/>
          <w:highlight w:val="none"/>
        </w:rPr>
        <w:t>综合评分法</w:t>
      </w:r>
      <w:r>
        <w:rPr>
          <w:rFonts w:hint="eastAsia" w:ascii="仿宋_GB2312" w:hAnsi="仿宋" w:eastAsia="仿宋_GB2312"/>
          <w:sz w:val="32"/>
          <w:highlight w:val="none"/>
          <w:lang w:eastAsia="zh-CN"/>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七、评分要求</w:t>
      </w:r>
    </w:p>
    <w:p>
      <w:pPr>
        <w:pStyle w:val="20"/>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20"/>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4"/>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40</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20"/>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61"/>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报价30分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评分因素</w:t>
            </w:r>
          </w:p>
        </w:tc>
        <w:tc>
          <w:tcPr>
            <w:tcW w:w="6916"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gridSpan w:val="3"/>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vMerge w:val="restart"/>
            <w:noWrap w:val="0"/>
            <w:vAlign w:val="center"/>
          </w:tcPr>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vertAlign w:val="baseline"/>
                <w:lang w:val="en-US" w:eastAsia="zh-CN" w:bidi="ar-SA"/>
              </w:rPr>
              <w:t>商务部分30分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评分因素</w:t>
            </w:r>
          </w:p>
        </w:tc>
        <w:tc>
          <w:tcPr>
            <w:tcW w:w="6916"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同类项目业绩10分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自2022年1月1日起至本项目投标截止之日止（以合同签约时间为准），每提供一个同类业绩得5分，本项最高得分10分。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每项业绩按以下要求提供完整准确的证明文件，一个合同计算一个业绩，一年一签的续签合同只计算一个业绩：</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提供合同关键页（关键信息包括但不仅限于合同的项目名称、服务内容、合同服务的起止时间、合同双方的盖章、签订日期等）；</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拟安排项目成员情况</w:t>
            </w:r>
            <w:r>
              <w:rPr>
                <w:rFonts w:hint="eastAsia" w:ascii="仿宋_GB2312" w:hAnsi="仿宋_GB2312" w:eastAsia="仿宋_GB2312" w:cs="仿宋_GB2312"/>
                <w:bCs/>
                <w:color w:val="auto"/>
                <w:sz w:val="24"/>
                <w:szCs w:val="24"/>
                <w:highlight w:val="none"/>
                <w:lang w:val="en-US" w:eastAsia="zh-CN"/>
              </w:rPr>
              <w:t>10分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团队成员需包括视觉传达与设计、产品设计、环境设计、数字媒体艺术、文化创意与设计、艺术设计学相关专业领域研究人员，满足1个专业领域要求的，得2分，重复专业领域不得分，满分10分。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（二）评审依据</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诚信承诺</w:t>
            </w:r>
          </w:p>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违约</w:t>
            </w:r>
            <w:r>
              <w:rPr>
                <w:rFonts w:hint="eastAsia" w:ascii="仿宋_GB2312" w:hAnsi="仿宋_GB2312" w:eastAsia="仿宋_GB2312" w:cs="仿宋_GB2312"/>
                <w:b w:val="0"/>
                <w:bCs/>
                <w:color w:val="auto"/>
                <w:sz w:val="24"/>
                <w:szCs w:val="24"/>
                <w:highlight w:val="none"/>
              </w:rPr>
              <w:t>承诺书</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eastAsia"/>
                <w:lang w:eastAsia="zh-CN"/>
              </w:rPr>
            </w:pPr>
            <w:r>
              <w:rPr>
                <w:rFonts w:hint="eastAsia" w:ascii="仿宋_GB2312" w:hAnsi="仿宋_GB2312" w:eastAsia="仿宋_GB2312" w:cs="仿宋_GB2312"/>
                <w:b w:val="0"/>
                <w:bCs/>
                <w:color w:val="auto"/>
                <w:sz w:val="24"/>
                <w:szCs w:val="24"/>
                <w:highlight w:val="none"/>
                <w:lang w:val="en-US" w:eastAsia="zh-CN"/>
              </w:rPr>
              <w:t>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根据针对本项目做出的违约承诺，考察包括但不限于以下内容：</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sz w:val="24"/>
                <w:szCs w:val="24"/>
              </w:rPr>
              <w:t>1.严格按照招标文件及投标承诺履行义务；</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2.合同履行期间如若违约，由此造成的损失由投标人承担；</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gridSpan w:val="3"/>
            <w:noWrap w:val="0"/>
            <w:vAlign w:val="center"/>
          </w:tcPr>
          <w:p>
            <w:pPr>
              <w:keepNext w:val="0"/>
              <w:keepLines w:val="0"/>
              <w:pageBreakBefore w:val="0"/>
              <w:widowControl w:val="0"/>
              <w:tabs>
                <w:tab w:val="center" w:pos="4107"/>
                <w:tab w:val="left" w:pos="5892"/>
              </w:tabs>
              <w:kinsoku/>
              <w:wordWrap/>
              <w:overflowPunct/>
              <w:autoSpaceDE/>
              <w:autoSpaceDN/>
              <w:bidi w:val="0"/>
              <w:adjustRightInd/>
              <w:spacing w:line="400" w:lineRule="exact"/>
              <w:jc w:val="center"/>
              <w:textAlignment w:val="auto"/>
              <w:rPr>
                <w:rFonts w:hint="default" w:ascii="仿宋_GB2312" w:hAnsi="仿宋_GB2312" w:eastAsia="仿宋_GB2312" w:cs="仿宋_GB2312"/>
                <w:b/>
                <w:bCs/>
                <w:color w:val="FF000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654" w:type="dxa"/>
            <w:vMerge w:val="restart"/>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技术部分40分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实施方案</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lang w:val="en-US" w:eastAsia="zh-CN"/>
              </w:rPr>
            </w:pPr>
            <w:r>
              <w:rPr>
                <w:rFonts w:hint="eastAsia" w:ascii="仿宋_GB2312" w:hAnsi="仿宋_GB2312" w:eastAsia="仿宋_GB2312" w:cs="仿宋_GB2312"/>
                <w:sz w:val="24"/>
                <w:szCs w:val="24"/>
                <w:vertAlign w:val="baseline"/>
                <w:lang w:val="en-US" w:eastAsia="zh-CN"/>
              </w:rPr>
              <w:t>25分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根据投标人提供的实施方案，考察包括但不限于：</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1.项目整体目标；</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2.项目进度安排；</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3.项目具体分工；</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4.项目开展方法。</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bidi="ar"/>
              </w:rPr>
              <w:t>满足以上任意一项内容得4分，最高16分，</w:t>
            </w:r>
            <w:r>
              <w:rPr>
                <w:rFonts w:hint="eastAsia" w:ascii="仿宋_GB2312" w:hAnsi="仿宋_GB2312" w:eastAsia="仿宋_GB2312" w:cs="仿宋_GB2312"/>
                <w:color w:val="auto"/>
                <w:sz w:val="24"/>
                <w:szCs w:val="24"/>
                <w:highlight w:val="none"/>
                <w:lang w:val="en-US" w:eastAsia="zh-CN"/>
              </w:rPr>
              <w:t>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1.优：项目实施方案内容全面、具体、针对性强、科学合理、可操作性强得9分；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2.良：项目实施方案内容较全面、较具体、针对性较强、较科学合理、可操作性较强得7分；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3.中：项目实施方案内容较基本全面、一般具体、针对性一般、一般科学合理、可操作性一般得5分；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highlight w:val="none"/>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质量保障措施及方案</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lang w:val="en-US" w:eastAsia="zh-CN"/>
              </w:rPr>
            </w:pPr>
            <w:r>
              <w:rPr>
                <w:rFonts w:hint="eastAsia" w:ascii="仿宋_GB2312" w:hAnsi="仿宋_GB2312" w:eastAsia="仿宋_GB2312" w:cs="仿宋_GB2312"/>
                <w:sz w:val="24"/>
                <w:szCs w:val="24"/>
                <w:vertAlign w:val="baseline"/>
                <w:lang w:val="en-US" w:eastAsia="zh-CN"/>
              </w:rPr>
              <w:t>15分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根据对项目的理解及自身管理经验，针对本项目提出质量保障措施及方案。包括但不限于以下内容：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1.项目进度保障措施；</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color w:val="auto"/>
                <w:sz w:val="24"/>
                <w:szCs w:val="24"/>
                <w:highlight w:val="none"/>
                <w:lang w:val="en-US" w:eastAsia="zh-CN"/>
              </w:rPr>
              <w:t>2.项目人员保障措施；</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color w:val="auto"/>
                <w:sz w:val="24"/>
                <w:szCs w:val="24"/>
                <w:highlight w:val="none"/>
                <w:lang w:val="en-US" w:eastAsia="zh-CN"/>
              </w:rPr>
              <w:t>3.项目安全保障措施和应急预案。</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（二）评分依据</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满足以上任意一项要求得4分，最高得12分，在此基础上。</w:t>
            </w:r>
            <w:r>
              <w:rPr>
                <w:rFonts w:hint="eastAsia" w:ascii="仿宋_GB2312" w:hAnsi="仿宋_GB2312" w:eastAsia="仿宋_GB2312" w:cs="仿宋_GB2312"/>
                <w:sz w:val="24"/>
                <w:szCs w:val="24"/>
                <w:lang w:eastAsia="zh-CN"/>
              </w:rPr>
              <w:t>根据各供应商的具体响应内容按照量化的评审因素指标进一步评审，设定优、良、中、差四个评分标准：</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优：以上项目质量保障措施及方案三点内容全面具体、针对性强、可操作性强，加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良：以上项目质量保障措施及方案的三点内容较全面、针对性较强、可操作性较强，加</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中：以上项目质量保障措施及方案三点内容完整性、针对性、可操作性均一般，加</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差：</w:t>
            </w:r>
            <w:r>
              <w:rPr>
                <w:rFonts w:hint="eastAsia" w:ascii="仿宋_GB2312" w:hAnsi="仿宋_GB2312" w:eastAsia="仿宋_GB2312" w:cs="仿宋_GB2312"/>
                <w:sz w:val="24"/>
                <w:szCs w:val="24"/>
                <w:lang w:val="en-US" w:eastAsia="zh-CN"/>
              </w:rPr>
              <w:t>其它情况不得分。</w:t>
            </w:r>
          </w:p>
        </w:tc>
      </w:tr>
    </w:tbl>
    <w:p>
      <w:pPr>
        <w:pStyle w:val="20"/>
        <w:spacing w:line="560" w:lineRule="exact"/>
        <w:ind w:firstLine="640" w:firstLineChars="200"/>
        <w:rPr>
          <w:rFonts w:hint="eastAsia" w:ascii="楷体_GB2312" w:hAnsi="楷体_GB2312" w:eastAsia="楷体_GB2312" w:cs="楷体_GB2312"/>
          <w:b w:val="0"/>
          <w:bCs/>
          <w:color w:val="000000"/>
          <w:sz w:val="32"/>
          <w:szCs w:val="32"/>
        </w:rPr>
      </w:pPr>
    </w:p>
    <w:p>
      <w:pPr>
        <w:pStyle w:val="20"/>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val="0"/>
          <w:bCs/>
          <w:color w:val="auto"/>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rPr>
      </w:pPr>
      <w:r>
        <w:rPr>
          <w:rFonts w:hint="eastAsia" w:ascii="仿宋_GB2312" w:hAnsi="仿宋" w:eastAsia="仿宋_GB2312" w:cs="Times New Roman"/>
          <w:sz w:val="32"/>
        </w:rPr>
        <w:t>5.</w:t>
      </w:r>
      <w:r>
        <w:rPr>
          <w:rFonts w:hint="eastAsia" w:ascii="仿宋_GB2312" w:hAnsi="仿宋" w:eastAsia="仿宋_GB2312" w:cs="Times New Roman"/>
          <w:sz w:val="32"/>
          <w:lang w:eastAsia="zh-CN"/>
        </w:rPr>
        <w:t>填写</w:t>
      </w:r>
      <w:r>
        <w:rPr>
          <w:rFonts w:hint="eastAsia" w:ascii="仿宋_GB2312" w:hAnsi="仿宋" w:eastAsia="仿宋_GB2312" w:cs="Times New Roman"/>
          <w:sz w:val="32"/>
        </w:rPr>
        <w:t>《供应商基本情况表》（详见附件</w:t>
      </w: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w:t>
      </w:r>
      <w:r>
        <w:rPr>
          <w:rFonts w:hint="eastAsia" w:ascii="仿宋_GB2312" w:hAnsi="仿宋" w:eastAsia="仿宋_GB2312" w:cs="Times New Roman"/>
          <w:sz w:val="32"/>
          <w:lang w:eastAsia="zh-CN"/>
        </w:rPr>
        <w:t>并提供表格中涉及人员近三个月的社保缴纳情况，</w:t>
      </w:r>
      <w:r>
        <w:rPr>
          <w:rFonts w:hint="eastAsia" w:ascii="仿宋_GB2312" w:hAnsi="仿宋" w:eastAsia="仿宋_GB2312" w:cs="Times New Roman"/>
          <w:sz w:val="32"/>
        </w:rPr>
        <w:t>如供应商为新成立企业且成立时间不足1个月的，可提供加盖公章的情况说明或其他相关证明材料，原件备查。</w:t>
      </w:r>
    </w:p>
    <w:p>
      <w:pPr>
        <w:pStyle w:val="7"/>
        <w:spacing w:after="0" w:line="560" w:lineRule="exact"/>
        <w:ind w:left="0" w:leftChars="0" w:right="0" w:rightChars="0" w:firstLine="640"/>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 w:eastAsia="仿宋_GB2312" w:cs="Times New Roman"/>
          <w:color w:val="auto"/>
          <w:kern w:val="2"/>
          <w:sz w:val="32"/>
          <w:szCs w:val="24"/>
          <w:highlight w:val="none"/>
          <w:lang w:val="en-US" w:eastAsia="zh-CN" w:bidi="ar-SA"/>
        </w:rPr>
        <w:t>第二十</w:t>
      </w:r>
      <w:r>
        <w:rPr>
          <w:rFonts w:hint="default" w:ascii="仿宋_GB2312" w:hAnsi="仿宋" w:eastAsia="仿宋_GB2312" w:cs="Times New Roman"/>
          <w:color w:val="auto"/>
          <w:kern w:val="2"/>
          <w:sz w:val="32"/>
          <w:szCs w:val="24"/>
          <w:highlight w:val="none"/>
          <w:lang w:val="en-US" w:eastAsia="zh-CN" w:bidi="ar-SA"/>
        </w:rPr>
        <w:t>一</w:t>
      </w:r>
      <w:r>
        <w:rPr>
          <w:rFonts w:hint="eastAsia" w:ascii="仿宋_GB2312" w:hAnsi="仿宋" w:eastAsia="仿宋_GB2312" w:cs="Times New Roman"/>
          <w:color w:val="auto"/>
          <w:kern w:val="2"/>
          <w:sz w:val="32"/>
          <w:szCs w:val="24"/>
          <w:highlight w:val="none"/>
          <w:lang w:val="en-US" w:eastAsia="zh-CN" w:bidi="ar-SA"/>
        </w:rPr>
        <w:t>届文博会宣传物品设计制作服务</w:t>
      </w:r>
      <w:r>
        <w:rPr>
          <w:rFonts w:hint="eastAsia" w:ascii="仿宋_GB2312" w:hAnsi="仿宋" w:eastAsia="仿宋_GB2312" w:cs="Times New Roman"/>
          <w:color w:val="auto"/>
          <w:sz w:val="32"/>
          <w:highlight w:val="none"/>
          <w:lang w:val="en-US" w:eastAsia="zh-CN"/>
        </w:rPr>
        <w:t>+公司全称+日期+联系人+联系方式</w:t>
      </w:r>
      <w:r>
        <w:rPr>
          <w:rFonts w:hint="eastAsia" w:ascii="仿宋_GB2312" w:hAnsi="仿宋_GB2312" w:eastAsia="仿宋_GB2312" w:cs="仿宋_GB2312"/>
          <w:color w:val="000000"/>
          <w:kern w:val="0"/>
          <w:sz w:val="32"/>
          <w:szCs w:val="32"/>
          <w:lang w:val="en-US" w:eastAsia="zh-CN"/>
        </w:rPr>
        <w:t>”。</w:t>
      </w:r>
    </w:p>
    <w:p>
      <w:pPr>
        <w:pStyle w:val="7"/>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1"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1"/>
    </w:p>
    <w:p>
      <w:pPr>
        <w:pStyle w:val="21"/>
        <w:spacing w:line="560" w:lineRule="exact"/>
        <w:rPr>
          <w:rFonts w:hint="eastAsia" w:ascii="仿宋_GB2312" w:hAnsi="仿宋_GB2312" w:eastAsia="仿宋_GB2312" w:cs="仿宋_GB2312"/>
          <w:sz w:val="32"/>
          <w:szCs w:val="32"/>
          <w:lang w:eastAsia="zh-CN"/>
        </w:rPr>
      </w:pPr>
      <w:r>
        <w:rPr>
          <w:rFonts w:hint="eastAsia" w:ascii="仿宋_GB2312" w:hAnsi="仿宋" w:eastAsia="仿宋_GB2312" w:cs="Times New Roman"/>
          <w:sz w:val="32"/>
        </w:rPr>
        <w:t>收件人：吴先生</w:t>
      </w:r>
      <w:r>
        <w:rPr>
          <w:rFonts w:hint="eastAsia" w:ascii="仿宋_GB2312" w:hAnsi="仿宋" w:eastAsia="仿宋_GB2312" w:cs="Times New Roman"/>
          <w:sz w:val="32"/>
          <w:lang w:val="en-US" w:eastAsia="zh-CN"/>
        </w:rPr>
        <w:t xml:space="preserve">     </w:t>
      </w:r>
      <w:r>
        <w:rPr>
          <w:rFonts w:hint="eastAsia" w:ascii="仿宋_GB2312" w:hAnsi="仿宋" w:eastAsia="仿宋_GB2312" w:cs="Times New Roman"/>
          <w:sz w:val="32"/>
        </w:rPr>
        <w:t>联系方式</w:t>
      </w:r>
      <w:r>
        <w:rPr>
          <w:rFonts w:hint="eastAsia" w:ascii="仿宋_GB2312" w:hAnsi="仿宋" w:eastAsia="仿宋_GB2312" w:cs="Times New Roman"/>
          <w:sz w:val="32"/>
          <w:lang w:eastAsia="zh-CN"/>
        </w:rPr>
        <w:t>：</w:t>
      </w:r>
      <w:r>
        <w:rPr>
          <w:rFonts w:hint="eastAsia" w:ascii="仿宋_GB2312" w:hAnsi="仿宋" w:eastAsia="仿宋_GB2312" w:cs="Times New Roman"/>
          <w:sz w:val="32"/>
          <w:szCs w:val="22"/>
        </w:rPr>
        <w:t>0755-23338140</w:t>
      </w:r>
      <w:bookmarkStart w:id="2" w:name="_GoBack"/>
      <w:bookmarkEnd w:id="2"/>
    </w:p>
    <w:p>
      <w:pPr>
        <w:pStyle w:val="21"/>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21"/>
        <w:spacing w:line="560" w:lineRule="exact"/>
        <w:ind w:firstLine="0" w:firstLineChars="0"/>
        <w:rPr>
          <w:rFonts w:hint="eastAsia" w:ascii="黑体" w:hAnsi="黑体" w:eastAsia="黑体" w:cs="黑体"/>
          <w:color w:val="000000"/>
          <w:sz w:val="32"/>
          <w:szCs w:val="32"/>
        </w:rPr>
      </w:pPr>
    </w:p>
    <w:p>
      <w:pPr>
        <w:pStyle w:val="21"/>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13"/>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5"/>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3"/>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rPr>
          <w:rFonts w:hint="default"/>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C963"/>
    <w:multiLevelType w:val="singleLevel"/>
    <w:tmpl w:val="BFBEC963"/>
    <w:lvl w:ilvl="0" w:tentative="0">
      <w:start w:val="1"/>
      <w:numFmt w:val="chineseCounting"/>
      <w:suff w:val="nothing"/>
      <w:lvlText w:val="%1、"/>
      <w:lvlJc w:val="left"/>
      <w:rPr>
        <w:rFonts w:hint="eastAsia"/>
      </w:rPr>
    </w:lvl>
  </w:abstractNum>
  <w:abstractNum w:abstractNumId="1">
    <w:nsid w:val="7F5D7672"/>
    <w:multiLevelType w:val="singleLevel"/>
    <w:tmpl w:val="7F5D76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6E1AF"/>
    <w:rsid w:val="06ED4932"/>
    <w:rsid w:val="1BBE9BBF"/>
    <w:rsid w:val="1BF39073"/>
    <w:rsid w:val="36D44A40"/>
    <w:rsid w:val="37DD8E88"/>
    <w:rsid w:val="395D1996"/>
    <w:rsid w:val="3DB7E1FA"/>
    <w:rsid w:val="3DFBCDC3"/>
    <w:rsid w:val="3FF7DFE9"/>
    <w:rsid w:val="3FFDD7E8"/>
    <w:rsid w:val="45D61F30"/>
    <w:rsid w:val="473B474F"/>
    <w:rsid w:val="521928BD"/>
    <w:rsid w:val="5373D99C"/>
    <w:rsid w:val="5A5FBC5F"/>
    <w:rsid w:val="5CBE5D4F"/>
    <w:rsid w:val="5D9F111B"/>
    <w:rsid w:val="5E1F6F7E"/>
    <w:rsid w:val="5F7B741D"/>
    <w:rsid w:val="5F8DE220"/>
    <w:rsid w:val="5FAF39DD"/>
    <w:rsid w:val="5FBCAC6E"/>
    <w:rsid w:val="5FBF9437"/>
    <w:rsid w:val="63FE15C9"/>
    <w:rsid w:val="687D1336"/>
    <w:rsid w:val="6C671743"/>
    <w:rsid w:val="6FBBAD29"/>
    <w:rsid w:val="6FC55A33"/>
    <w:rsid w:val="70CF7FD4"/>
    <w:rsid w:val="744E34BD"/>
    <w:rsid w:val="74F3E61A"/>
    <w:rsid w:val="756B35AF"/>
    <w:rsid w:val="77CE4277"/>
    <w:rsid w:val="77FF93D7"/>
    <w:rsid w:val="77FFBD9F"/>
    <w:rsid w:val="7A5F701D"/>
    <w:rsid w:val="7ABE3FE6"/>
    <w:rsid w:val="7B373355"/>
    <w:rsid w:val="7BDFAEA6"/>
    <w:rsid w:val="7BE7FCB6"/>
    <w:rsid w:val="7BFD50DC"/>
    <w:rsid w:val="7C072313"/>
    <w:rsid w:val="7C6B2EF7"/>
    <w:rsid w:val="7D6FCB85"/>
    <w:rsid w:val="7DB9C77F"/>
    <w:rsid w:val="7DD39989"/>
    <w:rsid w:val="7DFF7695"/>
    <w:rsid w:val="7F5A7066"/>
    <w:rsid w:val="7FB75146"/>
    <w:rsid w:val="7FDC769F"/>
    <w:rsid w:val="7FE3FD66"/>
    <w:rsid w:val="7FEF9D6C"/>
    <w:rsid w:val="7FFBF85A"/>
    <w:rsid w:val="7FFFFD20"/>
    <w:rsid w:val="8BF7BF98"/>
    <w:rsid w:val="963715CA"/>
    <w:rsid w:val="ABFB3ABC"/>
    <w:rsid w:val="B00FF53B"/>
    <w:rsid w:val="BBE07EFF"/>
    <w:rsid w:val="BD565802"/>
    <w:rsid w:val="CD56D331"/>
    <w:rsid w:val="CE9D0BDC"/>
    <w:rsid w:val="D66FE71A"/>
    <w:rsid w:val="D69995AE"/>
    <w:rsid w:val="DFFF69F1"/>
    <w:rsid w:val="E376E1AF"/>
    <w:rsid w:val="EBAD20BD"/>
    <w:rsid w:val="EBBF610D"/>
    <w:rsid w:val="ED4F3ADA"/>
    <w:rsid w:val="EF7F70E5"/>
    <w:rsid w:val="EFFBD18D"/>
    <w:rsid w:val="F6F1ED64"/>
    <w:rsid w:val="F9E6C5AF"/>
    <w:rsid w:val="FB1DB2CF"/>
    <w:rsid w:val="FB7F4803"/>
    <w:rsid w:val="FBA21763"/>
    <w:rsid w:val="FBB9C5DE"/>
    <w:rsid w:val="FBBDF9CF"/>
    <w:rsid w:val="FC6E083F"/>
    <w:rsid w:val="FCDD295C"/>
    <w:rsid w:val="FCEE9834"/>
    <w:rsid w:val="FCF6D80E"/>
    <w:rsid w:val="FDAEE0AC"/>
    <w:rsid w:val="FEB6C18E"/>
    <w:rsid w:val="FF760CD4"/>
    <w:rsid w:val="FF7F2774"/>
    <w:rsid w:val="FFBD5EDE"/>
    <w:rsid w:val="FFCFA31D"/>
    <w:rsid w:val="FFEF2FC6"/>
    <w:rsid w:val="FFF8D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5">
    <w:name w:val="Body Text"/>
    <w:basedOn w:val="1"/>
    <w:qFormat/>
    <w:uiPriority w:val="0"/>
    <w:pPr>
      <w:spacing w:after="120"/>
    </w:pPr>
  </w:style>
  <w:style w:type="paragraph" w:styleId="6">
    <w:name w:val="Body Text Indent"/>
    <w:basedOn w:val="1"/>
    <w:unhideWhenUsed/>
    <w:qFormat/>
    <w:uiPriority w:val="0"/>
    <w:pPr>
      <w:spacing w:after="120"/>
      <w:ind w:left="420" w:leftChars="200"/>
    </w:pPr>
    <w:rPr>
      <w:kern w:val="0"/>
      <w:sz w:val="20"/>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toc 1"/>
    <w:basedOn w:val="1"/>
    <w:next w:val="1"/>
    <w:qFormat/>
    <w:uiPriority w:val="0"/>
  </w:style>
  <w:style w:type="paragraph" w:styleId="10">
    <w:name w:val="Body Text Indent 3"/>
    <w:basedOn w:val="1"/>
    <w:unhideWhenUsed/>
    <w:qFormat/>
    <w:uiPriority w:val="0"/>
    <w:pPr>
      <w:spacing w:after="120"/>
      <w:ind w:left="420" w:leftChars="200"/>
    </w:pPr>
    <w:rPr>
      <w:kern w:val="0"/>
      <w:sz w:val="16"/>
      <w:szCs w:val="16"/>
    </w:rPr>
  </w:style>
  <w:style w:type="paragraph" w:styleId="11">
    <w:name w:val="Body Text 2"/>
    <w:basedOn w:val="1"/>
    <w:qFormat/>
    <w:uiPriority w:val="0"/>
    <w:pPr>
      <w:spacing w:line="360" w:lineRule="auto"/>
    </w:pPr>
    <w:rPr>
      <w:sz w:val="24"/>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3"/>
    <w:basedOn w:val="1"/>
    <w:next w:val="1"/>
    <w:qFormat/>
    <w:uiPriority w:val="99"/>
    <w:pPr>
      <w:spacing w:line="360" w:lineRule="auto"/>
      <w:ind w:firstLine="420" w:firstLineChars="200"/>
    </w:pPr>
  </w:style>
  <w:style w:type="paragraph" w:styleId="18">
    <w:name w:val="List Paragraph"/>
    <w:basedOn w:val="19"/>
    <w:qFormat/>
    <w:uiPriority w:val="34"/>
    <w:pPr>
      <w:ind w:firstLine="420" w:firstLineChars="200"/>
    </w:pPr>
  </w:style>
  <w:style w:type="paragraph" w:customStyle="1" w:styleId="19">
    <w:name w:val="星耀正文"/>
    <w:basedOn w:val="1"/>
    <w:qFormat/>
    <w:uiPriority w:val="3"/>
    <w:pPr>
      <w:ind w:firstLine="422" w:firstLineChars="200"/>
    </w:pPr>
    <w:rPr>
      <w:rFonts w:ascii="宋体" w:hAnsi="宋体" w:eastAsia="仿宋_GB2312"/>
      <w:bCs/>
    </w:rPr>
  </w:style>
  <w:style w:type="paragraph" w:customStyle="1" w:styleId="20">
    <w:name w:val="USE 1"/>
    <w:basedOn w:val="1"/>
    <w:qFormat/>
    <w:uiPriority w:val="0"/>
    <w:pPr>
      <w:spacing w:line="200" w:lineRule="atLeast"/>
      <w:jc w:val="left"/>
    </w:pPr>
    <w:rPr>
      <w:rFonts w:ascii="宋体" w:hAnsi="宋体"/>
      <w:b/>
      <w:sz w:val="24"/>
      <w:szCs w:val="28"/>
    </w:rPr>
  </w:style>
  <w:style w:type="paragraph" w:customStyle="1" w:styleId="21">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3670</Words>
  <Characters>3837</Characters>
  <Lines>0</Lines>
  <Paragraphs>0</Paragraphs>
  <TotalTime>3</TotalTime>
  <ScaleCrop>false</ScaleCrop>
  <LinksUpToDate>false</LinksUpToDate>
  <CharactersWithSpaces>3959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2025-04-16T01:16:00Z</dcterms:created>
  <dc:creator>yang</dc:creator>
  <cp:lastModifiedBy>lxy</cp:lastModifiedBy>
  <dcterms:modified xsi:type="dcterms:W3CDTF">2025-04-29T17:07:43Z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66A92970E88241A6AE05714E89C891F3_13</vt:lpwstr>
  </property>
  <property fmtid="{D5CDD505-2E9C-101B-9397-08002B2CF9AE}" pid="4" name="KSOTemplateDocerSaveRecord">
    <vt:lpwstr>eyJoZGlkIjoiYWRlZmI0ZDQwMTRhNTQ1MTE0YTEzM2RhMDYyODA4MjAiLCJ1c2VySWQiOiI0MTgxMDY2NzkifQ==</vt:lpwstr>
  </property>
</Properties>
</file>